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3EEA7">
      <w:pPr>
        <w:pStyle w:val="21"/>
        <w:pageBreakBefore w:val="0"/>
        <w:widowControl/>
        <w:tabs>
          <w:tab w:val="left" w:pos="420"/>
        </w:tabs>
        <w:kinsoku/>
        <w:wordWrap/>
        <w:overflowPunct/>
        <w:bidi w:val="0"/>
        <w:spacing w:beforeAutospacing="0" w:afterAutospacing="0" w:line="500" w:lineRule="exact"/>
        <w:ind w:left="10" w:right="86" w:hanging="10"/>
        <w:jc w:val="center"/>
        <w:rPr>
          <w:rFonts w:hint="eastAsia" w:ascii="仿宋" w:hAnsi="仿宋" w:eastAsia="仿宋" w:cs="仿宋"/>
          <w:b/>
          <w:bCs/>
          <w:color w:val="auto"/>
          <w:kern w:val="2"/>
          <w:sz w:val="44"/>
          <w:szCs w:val="44"/>
          <w:highlight w:val="none"/>
        </w:rPr>
      </w:pPr>
      <w:bookmarkStart w:id="0" w:name="_Toc495585961"/>
      <w:r>
        <w:rPr>
          <w:rFonts w:hint="eastAsia" w:ascii="仿宋" w:hAnsi="仿宋" w:eastAsia="仿宋" w:cs="仿宋"/>
          <w:b/>
          <w:bCs/>
          <w:color w:val="auto"/>
          <w:kern w:val="2"/>
          <w:sz w:val="48"/>
          <w:szCs w:val="48"/>
          <w:highlight w:val="none"/>
          <w:lang w:val="en-US" w:eastAsia="zh-CN"/>
        </w:rPr>
        <w:t>十堰武当山机场空管巡台车辆采购</w:t>
      </w:r>
    </w:p>
    <w:p w14:paraId="16FE34F8">
      <w:pPr>
        <w:pStyle w:val="21"/>
        <w:pageBreakBefore w:val="0"/>
        <w:widowControl/>
        <w:tabs>
          <w:tab w:val="left" w:pos="420"/>
        </w:tabs>
        <w:kinsoku/>
        <w:wordWrap/>
        <w:overflowPunct/>
        <w:bidi w:val="0"/>
        <w:spacing w:beforeAutospacing="0" w:afterAutospacing="0" w:line="500" w:lineRule="exact"/>
        <w:ind w:left="10" w:right="86" w:hanging="10"/>
        <w:jc w:val="center"/>
        <w:rPr>
          <w:rFonts w:hint="eastAsia" w:ascii="仿宋" w:hAnsi="仿宋" w:eastAsia="仿宋" w:cs="仿宋"/>
          <w:b/>
          <w:bCs/>
          <w:color w:val="auto"/>
          <w:kern w:val="2"/>
          <w:sz w:val="44"/>
          <w:szCs w:val="44"/>
          <w:highlight w:val="none"/>
        </w:rPr>
      </w:pPr>
    </w:p>
    <w:p w14:paraId="3FD4C389">
      <w:pPr>
        <w:pStyle w:val="21"/>
        <w:pageBreakBefore w:val="0"/>
        <w:widowControl/>
        <w:tabs>
          <w:tab w:val="left" w:pos="420"/>
        </w:tabs>
        <w:kinsoku/>
        <w:wordWrap/>
        <w:overflowPunct/>
        <w:bidi w:val="0"/>
        <w:spacing w:beforeAutospacing="0" w:afterAutospacing="0" w:line="500" w:lineRule="exact"/>
        <w:ind w:left="10" w:right="86" w:hanging="10"/>
        <w:jc w:val="center"/>
        <w:rPr>
          <w:rFonts w:hint="eastAsia" w:ascii="仿宋" w:hAnsi="仿宋" w:eastAsia="仿宋" w:cs="仿宋"/>
          <w:b/>
          <w:bCs/>
          <w:color w:val="auto"/>
          <w:kern w:val="2"/>
          <w:sz w:val="44"/>
          <w:szCs w:val="44"/>
          <w:highlight w:val="none"/>
        </w:rPr>
      </w:pPr>
    </w:p>
    <w:p w14:paraId="2F0EEEAA">
      <w:pPr>
        <w:pStyle w:val="21"/>
        <w:pageBreakBefore w:val="0"/>
        <w:widowControl/>
        <w:tabs>
          <w:tab w:val="left" w:pos="420"/>
        </w:tabs>
        <w:kinsoku/>
        <w:wordWrap/>
        <w:overflowPunct/>
        <w:bidi w:val="0"/>
        <w:spacing w:beforeAutospacing="0" w:afterAutospacing="0" w:line="500" w:lineRule="exact"/>
        <w:ind w:left="10" w:right="86" w:hanging="10"/>
        <w:jc w:val="center"/>
        <w:rPr>
          <w:rFonts w:hint="eastAsia" w:ascii="仿宋" w:hAnsi="仿宋" w:eastAsia="仿宋" w:cs="仿宋"/>
          <w:b/>
          <w:bCs/>
          <w:color w:val="auto"/>
          <w:kern w:val="2"/>
          <w:sz w:val="44"/>
          <w:szCs w:val="44"/>
          <w:highlight w:val="none"/>
        </w:rPr>
      </w:pPr>
      <w:r>
        <w:rPr>
          <w:rFonts w:hint="eastAsia" w:ascii="仿宋" w:hAnsi="仿宋" w:eastAsia="仿宋" w:cs="仿宋"/>
          <w:b/>
          <w:bCs/>
          <w:color w:val="auto"/>
          <w:kern w:val="2"/>
          <w:sz w:val="44"/>
          <w:szCs w:val="44"/>
          <w:highlight w:val="none"/>
        </w:rPr>
        <w:t>竞争性磋商文件</w:t>
      </w:r>
    </w:p>
    <w:p w14:paraId="35F03CBD">
      <w:pPr>
        <w:pageBreakBefore w:val="0"/>
        <w:kinsoku/>
        <w:wordWrap/>
        <w:overflowPunct/>
        <w:bidi w:val="0"/>
        <w:spacing w:line="500" w:lineRule="exact"/>
        <w:rPr>
          <w:rFonts w:hint="eastAsia" w:ascii="仿宋" w:hAnsi="仿宋" w:eastAsia="仿宋" w:cs="仿宋"/>
          <w:b/>
          <w:bCs/>
          <w:color w:val="auto"/>
          <w:sz w:val="32"/>
          <w:szCs w:val="32"/>
          <w:highlight w:val="none"/>
        </w:rPr>
      </w:pPr>
    </w:p>
    <w:p w14:paraId="3AAD7258">
      <w:pPr>
        <w:pageBreakBefore w:val="0"/>
        <w:kinsoku/>
        <w:wordWrap/>
        <w:overflowPunct/>
        <w:bidi w:val="0"/>
        <w:spacing w:line="500" w:lineRule="exact"/>
        <w:rPr>
          <w:rFonts w:hint="eastAsia" w:ascii="仿宋" w:hAnsi="仿宋" w:eastAsia="仿宋" w:cs="仿宋"/>
          <w:b/>
          <w:bCs/>
          <w:color w:val="auto"/>
          <w:sz w:val="32"/>
          <w:szCs w:val="32"/>
          <w:highlight w:val="none"/>
        </w:rPr>
      </w:pPr>
    </w:p>
    <w:p w14:paraId="51AC0435">
      <w:pPr>
        <w:pStyle w:val="11"/>
        <w:pageBreakBefore w:val="0"/>
        <w:kinsoku/>
        <w:wordWrap/>
        <w:overflowPunct/>
        <w:bidi w:val="0"/>
        <w:spacing w:line="500" w:lineRule="exact"/>
        <w:rPr>
          <w:rFonts w:hint="eastAsia" w:ascii="仿宋" w:hAnsi="仿宋" w:eastAsia="仿宋" w:cs="仿宋"/>
          <w:b/>
          <w:bCs/>
          <w:color w:val="auto"/>
          <w:spacing w:val="-20"/>
          <w:sz w:val="32"/>
          <w:szCs w:val="32"/>
          <w:highlight w:val="none"/>
        </w:rPr>
      </w:pPr>
    </w:p>
    <w:p w14:paraId="6775EFFB">
      <w:pPr>
        <w:pStyle w:val="11"/>
        <w:pageBreakBefore w:val="0"/>
        <w:kinsoku/>
        <w:wordWrap/>
        <w:overflowPunct/>
        <w:bidi w:val="0"/>
        <w:spacing w:line="500" w:lineRule="exact"/>
        <w:rPr>
          <w:rFonts w:hint="eastAsia" w:ascii="仿宋" w:hAnsi="仿宋" w:eastAsia="仿宋" w:cs="仿宋"/>
          <w:b/>
          <w:bCs/>
          <w:color w:val="auto"/>
          <w:spacing w:val="-20"/>
          <w:sz w:val="32"/>
          <w:szCs w:val="32"/>
          <w:highlight w:val="none"/>
        </w:rPr>
      </w:pPr>
    </w:p>
    <w:p w14:paraId="5582D303">
      <w:pPr>
        <w:pageBreakBefore w:val="0"/>
        <w:kinsoku/>
        <w:wordWrap/>
        <w:overflowPunct/>
        <w:bidi w:val="0"/>
        <w:spacing w:line="500" w:lineRule="exact"/>
        <w:rPr>
          <w:rFonts w:hint="eastAsia" w:ascii="仿宋" w:hAnsi="仿宋" w:eastAsia="仿宋" w:cs="仿宋"/>
          <w:b/>
          <w:bCs/>
          <w:color w:val="auto"/>
          <w:sz w:val="32"/>
          <w:szCs w:val="32"/>
          <w:highlight w:val="none"/>
        </w:rPr>
      </w:pPr>
    </w:p>
    <w:p w14:paraId="71BEFED4">
      <w:pPr>
        <w:pageBreakBefore w:val="0"/>
        <w:tabs>
          <w:tab w:val="left" w:pos="1980"/>
        </w:tabs>
        <w:kinsoku/>
        <w:wordWrap/>
        <w:overflowPunct/>
        <w:bidi w:val="0"/>
        <w:spacing w:line="500" w:lineRule="exact"/>
        <w:rPr>
          <w:rFonts w:hint="eastAsia" w:ascii="仿宋" w:hAnsi="仿宋" w:eastAsia="仿宋" w:cs="仿宋"/>
          <w:b/>
          <w:bCs/>
          <w:color w:val="auto"/>
          <w:sz w:val="32"/>
          <w:szCs w:val="32"/>
          <w:highlight w:val="none"/>
        </w:rPr>
      </w:pPr>
    </w:p>
    <w:p w14:paraId="27BE2BE4">
      <w:pPr>
        <w:pStyle w:val="11"/>
        <w:pageBreakBefore w:val="0"/>
        <w:kinsoku/>
        <w:wordWrap/>
        <w:overflowPunct/>
        <w:bidi w:val="0"/>
        <w:spacing w:line="500" w:lineRule="exact"/>
        <w:jc w:val="distribute"/>
        <w:rPr>
          <w:rFonts w:hint="eastAsia" w:ascii="仿宋" w:hAnsi="仿宋" w:eastAsia="仿宋" w:cs="仿宋"/>
          <w:b/>
          <w:bCs/>
          <w:color w:val="auto"/>
          <w:sz w:val="32"/>
          <w:szCs w:val="32"/>
          <w:highlight w:val="none"/>
        </w:rPr>
      </w:pPr>
    </w:p>
    <w:p w14:paraId="41ECE8E4">
      <w:pPr>
        <w:pStyle w:val="11"/>
        <w:pageBreakBefore w:val="0"/>
        <w:kinsoku/>
        <w:wordWrap/>
        <w:overflowPunct/>
        <w:bidi w:val="0"/>
        <w:spacing w:line="500" w:lineRule="exact"/>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采购人：十堰武当山机场集团有限公司</w:t>
      </w:r>
    </w:p>
    <w:p w14:paraId="5A7505B5">
      <w:pPr>
        <w:pStyle w:val="11"/>
        <w:pageBreakBefore w:val="0"/>
        <w:kinsoku/>
        <w:wordWrap/>
        <w:overflowPunct/>
        <w:bidi w:val="0"/>
        <w:spacing w:line="500" w:lineRule="exact"/>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代理机构：湖北润昱项目管理有限公司</w:t>
      </w:r>
    </w:p>
    <w:p w14:paraId="6BF5642B">
      <w:pPr>
        <w:pStyle w:val="11"/>
        <w:pageBreakBefore w:val="0"/>
        <w:kinsoku/>
        <w:wordWrap/>
        <w:overflowPunct/>
        <w:bidi w:val="0"/>
        <w:spacing w:line="500" w:lineRule="exact"/>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二〇二六</w:t>
      </w:r>
      <w:r>
        <w:rPr>
          <w:rFonts w:hint="eastAsia" w:ascii="仿宋" w:hAnsi="仿宋" w:eastAsia="仿宋" w:cs="仿宋"/>
          <w:b/>
          <w:bCs/>
          <w:color w:val="auto"/>
          <w:sz w:val="32"/>
          <w:szCs w:val="32"/>
          <w:highlight w:val="none"/>
        </w:rPr>
        <w:t>年</w:t>
      </w: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bCs/>
          <w:color w:val="auto"/>
          <w:sz w:val="32"/>
          <w:szCs w:val="32"/>
          <w:highlight w:val="none"/>
        </w:rPr>
        <w:t>月</w:t>
      </w:r>
      <w:bookmarkEnd w:id="0"/>
    </w:p>
    <w:p w14:paraId="7247B857">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732E0819">
      <w:pPr>
        <w:pStyle w:val="11"/>
        <w:pageBreakBefore w:val="0"/>
        <w:kinsoku/>
        <w:wordWrap/>
        <w:overflowPunct/>
        <w:bidi w:val="0"/>
        <w:spacing w:line="500" w:lineRule="exact"/>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目录</w:t>
      </w:r>
    </w:p>
    <w:p w14:paraId="7BBD3A5A">
      <w:pPr>
        <w:pStyle w:val="17"/>
        <w:pageBreakBefore w:val="0"/>
        <w:tabs>
          <w:tab w:val="right" w:leader="dot" w:pos="8620"/>
        </w:tabs>
        <w:kinsoku/>
        <w:wordWrap/>
        <w:overflowPunct/>
        <w:bidi w:val="0"/>
        <w:spacing w:line="500" w:lineRule="exact"/>
        <w:jc w:val="both"/>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fldChar w:fldCharType="begin"/>
      </w:r>
      <w:r>
        <w:rPr>
          <w:rFonts w:hint="eastAsia" w:ascii="仿宋" w:hAnsi="仿宋" w:eastAsia="仿宋" w:cs="仿宋"/>
          <w:b/>
          <w:bCs/>
          <w:color w:val="auto"/>
          <w:sz w:val="28"/>
          <w:szCs w:val="28"/>
          <w:highlight w:val="none"/>
        </w:rPr>
        <w:instrText xml:space="preserve">TOC \o "1-2" \h \u </w:instrText>
      </w:r>
      <w:r>
        <w:rPr>
          <w:rFonts w:hint="eastAsia" w:ascii="仿宋" w:hAnsi="仿宋" w:eastAsia="仿宋" w:cs="仿宋"/>
          <w:b/>
          <w:bCs/>
          <w:color w:val="auto"/>
          <w:sz w:val="28"/>
          <w:szCs w:val="28"/>
          <w:highlight w:val="none"/>
        </w:rPr>
        <w:fldChar w:fldCharType="separate"/>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"_Toc20506" </w:instrText>
      </w:r>
      <w:r>
        <w:rPr>
          <w:rFonts w:hint="eastAsia" w:ascii="仿宋" w:hAnsi="仿宋" w:eastAsia="仿宋" w:cs="仿宋"/>
          <w:color w:val="auto"/>
          <w:highlight w:val="none"/>
        </w:rPr>
        <w:fldChar w:fldCharType="separate"/>
      </w:r>
      <w:r>
        <w:rPr>
          <w:rFonts w:hint="eastAsia" w:ascii="仿宋" w:hAnsi="仿宋" w:eastAsia="仿宋" w:cs="仿宋"/>
          <w:bCs/>
          <w:color w:val="auto"/>
          <w:sz w:val="28"/>
          <w:szCs w:val="28"/>
          <w:highlight w:val="none"/>
        </w:rPr>
        <w:t>第一章 磋商公告</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_Toc20506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724C7EFF">
      <w:pPr>
        <w:pStyle w:val="17"/>
        <w:pageBreakBefore w:val="0"/>
        <w:tabs>
          <w:tab w:val="right" w:leader="dot" w:pos="8620"/>
        </w:tabs>
        <w:kinsoku/>
        <w:wordWrap/>
        <w:overflowPunct/>
        <w:bidi w:val="0"/>
        <w:spacing w:line="500" w:lineRule="exact"/>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"_Toc11817" </w:instrText>
      </w:r>
      <w:r>
        <w:rPr>
          <w:rFonts w:hint="eastAsia" w:ascii="仿宋" w:hAnsi="仿宋" w:eastAsia="仿宋" w:cs="仿宋"/>
          <w:color w:val="auto"/>
          <w:highlight w:val="none"/>
        </w:rPr>
        <w:fldChar w:fldCharType="separate"/>
      </w:r>
      <w:r>
        <w:rPr>
          <w:rFonts w:hint="eastAsia" w:ascii="仿宋" w:hAnsi="仿宋" w:eastAsia="仿宋" w:cs="仿宋"/>
          <w:bCs/>
          <w:color w:val="auto"/>
          <w:sz w:val="28"/>
          <w:szCs w:val="28"/>
          <w:highlight w:val="none"/>
        </w:rPr>
        <w:t xml:space="preserve">第二章 </w:t>
      </w:r>
      <w:r>
        <w:rPr>
          <w:rFonts w:hint="eastAsia" w:ascii="仿宋" w:hAnsi="仿宋" w:eastAsia="仿宋" w:cs="仿宋"/>
          <w:color w:val="auto"/>
          <w:sz w:val="28"/>
          <w:szCs w:val="28"/>
          <w:highlight w:val="none"/>
          <w:lang w:val="zh-CN"/>
        </w:rPr>
        <w:t>供应商须知</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lang w:val="en-US" w:eastAsia="zh-CN"/>
        </w:rPr>
        <w:t>4</w:t>
      </w:r>
    </w:p>
    <w:p w14:paraId="655B6865">
      <w:pPr>
        <w:pStyle w:val="17"/>
        <w:pageBreakBefore w:val="0"/>
        <w:tabs>
          <w:tab w:val="right" w:leader="dot" w:pos="8620"/>
        </w:tabs>
        <w:kinsoku/>
        <w:wordWrap/>
        <w:overflowPunct/>
        <w:bidi w:val="0"/>
        <w:spacing w:line="500" w:lineRule="exact"/>
        <w:rPr>
          <w:rFonts w:hint="default" w:ascii="仿宋" w:hAnsi="仿宋" w:eastAsia="仿宋" w:cs="仿宋"/>
          <w:color w:val="auto"/>
          <w:sz w:val="28"/>
          <w:szCs w:val="28"/>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"_Toc27580" </w:instrText>
      </w:r>
      <w:r>
        <w:rPr>
          <w:rFonts w:hint="eastAsia" w:ascii="仿宋" w:hAnsi="仿宋" w:eastAsia="仿宋" w:cs="仿宋"/>
          <w:color w:val="auto"/>
          <w:highlight w:val="none"/>
        </w:rPr>
        <w:fldChar w:fldCharType="separate"/>
      </w:r>
      <w:r>
        <w:rPr>
          <w:rFonts w:hint="eastAsia" w:ascii="仿宋" w:hAnsi="仿宋" w:eastAsia="仿宋" w:cs="仿宋"/>
          <w:color w:val="auto"/>
          <w:sz w:val="28"/>
          <w:szCs w:val="28"/>
          <w:highlight w:val="none"/>
        </w:rPr>
        <w:t>第三章 采购需求及要求</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lang w:val="en-US" w:eastAsia="zh-CN"/>
        </w:rPr>
        <w:t>22</w:t>
      </w:r>
    </w:p>
    <w:p w14:paraId="01501F61">
      <w:pPr>
        <w:pStyle w:val="17"/>
        <w:pageBreakBefore w:val="0"/>
        <w:tabs>
          <w:tab w:val="right" w:leader="dot" w:pos="8620"/>
        </w:tabs>
        <w:kinsoku/>
        <w:wordWrap/>
        <w:overflowPunct/>
        <w:bidi w:val="0"/>
        <w:spacing w:line="500" w:lineRule="exact"/>
        <w:rPr>
          <w:rFonts w:hint="default" w:ascii="仿宋" w:hAnsi="仿宋" w:eastAsia="仿宋" w:cs="仿宋"/>
          <w:color w:val="auto"/>
          <w:sz w:val="28"/>
          <w:szCs w:val="28"/>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"_Toc25448" </w:instrText>
      </w:r>
      <w:r>
        <w:rPr>
          <w:rFonts w:hint="eastAsia" w:ascii="仿宋" w:hAnsi="仿宋" w:eastAsia="仿宋" w:cs="仿宋"/>
          <w:color w:val="auto"/>
          <w:highlight w:val="none"/>
        </w:rPr>
        <w:fldChar w:fldCharType="separate"/>
      </w:r>
      <w:r>
        <w:rPr>
          <w:rFonts w:hint="eastAsia" w:ascii="仿宋" w:hAnsi="仿宋" w:eastAsia="仿宋" w:cs="仿宋"/>
          <w:color w:val="auto"/>
          <w:sz w:val="28"/>
          <w:szCs w:val="28"/>
          <w:highlight w:val="none"/>
        </w:rPr>
        <w:t>第四章 评审标准</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lang w:val="en-US" w:eastAsia="zh-CN"/>
        </w:rPr>
        <w:t>25</w:t>
      </w:r>
    </w:p>
    <w:p w14:paraId="0CF7E36D">
      <w:pPr>
        <w:pStyle w:val="17"/>
        <w:pageBreakBefore w:val="0"/>
        <w:tabs>
          <w:tab w:val="right" w:leader="dot" w:pos="8620"/>
        </w:tabs>
        <w:kinsoku/>
        <w:wordWrap/>
        <w:overflowPunct/>
        <w:bidi w:val="0"/>
        <w:spacing w:line="500" w:lineRule="exact"/>
        <w:rPr>
          <w:rFonts w:hint="default" w:ascii="仿宋" w:hAnsi="仿宋" w:eastAsia="仿宋" w:cs="仿宋"/>
          <w:color w:val="auto"/>
          <w:sz w:val="28"/>
          <w:szCs w:val="28"/>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"_Toc16172" </w:instrText>
      </w:r>
      <w:r>
        <w:rPr>
          <w:rFonts w:hint="eastAsia" w:ascii="仿宋" w:hAnsi="仿宋" w:eastAsia="仿宋" w:cs="仿宋"/>
          <w:color w:val="auto"/>
          <w:highlight w:val="none"/>
        </w:rPr>
        <w:fldChar w:fldCharType="separate"/>
      </w:r>
      <w:r>
        <w:rPr>
          <w:rFonts w:hint="eastAsia" w:ascii="仿宋" w:hAnsi="仿宋" w:eastAsia="仿宋" w:cs="仿宋"/>
          <w:color w:val="auto"/>
          <w:sz w:val="28"/>
          <w:szCs w:val="28"/>
          <w:highlight w:val="none"/>
        </w:rPr>
        <w:t>第五章 相关合同书格式</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lang w:val="en-US" w:eastAsia="zh-CN"/>
        </w:rPr>
        <w:t>28</w:t>
      </w:r>
    </w:p>
    <w:p w14:paraId="1D38A876">
      <w:pPr>
        <w:pStyle w:val="17"/>
        <w:pageBreakBefore w:val="0"/>
        <w:tabs>
          <w:tab w:val="right" w:leader="dot" w:pos="8620"/>
        </w:tabs>
        <w:kinsoku/>
        <w:wordWrap/>
        <w:overflowPunct/>
        <w:bidi w:val="0"/>
        <w:spacing w:line="500" w:lineRule="exact"/>
        <w:rPr>
          <w:rFonts w:hint="default" w:ascii="仿宋" w:hAnsi="仿宋" w:eastAsia="仿宋" w:cs="仿宋"/>
          <w:color w:val="auto"/>
          <w:sz w:val="28"/>
          <w:szCs w:val="28"/>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"_Toc18159" </w:instrText>
      </w:r>
      <w:r>
        <w:rPr>
          <w:rFonts w:hint="eastAsia" w:ascii="仿宋" w:hAnsi="仿宋" w:eastAsia="仿宋" w:cs="仿宋"/>
          <w:color w:val="auto"/>
          <w:highlight w:val="none"/>
        </w:rPr>
        <w:fldChar w:fldCharType="separate"/>
      </w:r>
      <w:r>
        <w:rPr>
          <w:rFonts w:hint="eastAsia" w:ascii="仿宋" w:hAnsi="仿宋" w:eastAsia="仿宋" w:cs="仿宋"/>
          <w:color w:val="auto"/>
          <w:sz w:val="28"/>
          <w:szCs w:val="28"/>
          <w:highlight w:val="none"/>
        </w:rPr>
        <w:t>第六章 磋商响应文件格式</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lang w:val="en-US" w:eastAsia="zh-CN"/>
        </w:rPr>
        <w:t>37</w:t>
      </w:r>
    </w:p>
    <w:p w14:paraId="73DAFCE6">
      <w:pPr>
        <w:pStyle w:val="17"/>
        <w:pageBreakBefore w:val="0"/>
        <w:tabs>
          <w:tab w:val="right" w:leader="dot" w:pos="9660"/>
        </w:tabs>
        <w:kinsoku/>
        <w:wordWrap/>
        <w:overflowPunct/>
        <w:bidi w:val="0"/>
        <w:spacing w:line="500" w:lineRule="exact"/>
        <w:ind w:firstLine="420" w:firstLineChars="150"/>
        <w:rPr>
          <w:rFonts w:hint="eastAsia" w:ascii="仿宋" w:hAnsi="仿宋" w:eastAsia="仿宋" w:cs="仿宋"/>
          <w:bCs/>
          <w:color w:val="auto"/>
          <w:highlight w:val="none"/>
        </w:rPr>
      </w:pPr>
      <w:r>
        <w:rPr>
          <w:rFonts w:hint="eastAsia" w:ascii="仿宋" w:hAnsi="仿宋" w:eastAsia="仿宋" w:cs="仿宋"/>
          <w:bCs/>
          <w:color w:val="auto"/>
          <w:sz w:val="28"/>
          <w:szCs w:val="28"/>
          <w:highlight w:val="none"/>
        </w:rPr>
        <w:fldChar w:fldCharType="end"/>
      </w:r>
    </w:p>
    <w:p w14:paraId="0285EBE1">
      <w:pPr>
        <w:pStyle w:val="21"/>
        <w:pageBreakBefore w:val="0"/>
        <w:widowControl/>
        <w:numPr>
          <w:ilvl w:val="0"/>
          <w:numId w:val="1"/>
        </w:numPr>
        <w:kinsoku/>
        <w:wordWrap/>
        <w:overflowPunct/>
        <w:bidi w:val="0"/>
        <w:spacing w:beforeAutospacing="0" w:afterAutospacing="0" w:line="500" w:lineRule="exact"/>
        <w:ind w:left="329" w:right="329"/>
        <w:jc w:val="center"/>
        <w:outlineLvl w:val="0"/>
        <w:rPr>
          <w:rFonts w:hint="eastAsia" w:ascii="仿宋" w:hAnsi="仿宋" w:eastAsia="仿宋" w:cs="仿宋"/>
          <w:b/>
          <w:bCs/>
          <w:color w:val="auto"/>
          <w:sz w:val="32"/>
          <w:szCs w:val="32"/>
          <w:highlight w:val="none"/>
          <w:shd w:val="clear" w:color="auto" w:fill="FFFFFF"/>
        </w:rPr>
        <w:sectPr>
          <w:footerReference r:id="rId5" w:type="first"/>
          <w:headerReference r:id="rId3" w:type="default"/>
          <w:footerReference r:id="rId4" w:type="default"/>
          <w:pgSz w:w="11906" w:h="16838"/>
          <w:pgMar w:top="1440" w:right="1080" w:bottom="1440" w:left="1080" w:header="2211" w:footer="1871" w:gutter="0"/>
          <w:pgNumType w:start="1"/>
          <w:cols w:space="720" w:num="1"/>
          <w:docGrid w:type="lines" w:linePitch="312" w:charSpace="0"/>
        </w:sectPr>
      </w:pPr>
      <w:bookmarkStart w:id="1" w:name="_Toc20506"/>
      <w:bookmarkStart w:id="2" w:name="_Toc14094"/>
    </w:p>
    <w:p w14:paraId="77C8BF6C">
      <w:pPr>
        <w:pStyle w:val="21"/>
        <w:pageBreakBefore w:val="0"/>
        <w:widowControl/>
        <w:numPr>
          <w:ilvl w:val="0"/>
          <w:numId w:val="1"/>
        </w:numPr>
        <w:kinsoku/>
        <w:wordWrap/>
        <w:overflowPunct/>
        <w:bidi w:val="0"/>
        <w:spacing w:beforeAutospacing="0" w:afterAutospacing="0" w:line="500" w:lineRule="exact"/>
        <w:ind w:left="329" w:right="329"/>
        <w:jc w:val="center"/>
        <w:outlineLvl w:val="0"/>
        <w:rPr>
          <w:rFonts w:hint="eastAsia" w:ascii="仿宋" w:hAnsi="仿宋" w:eastAsia="仿宋" w:cs="仿宋"/>
          <w:b/>
          <w:bCs/>
          <w:color w:val="auto"/>
          <w:sz w:val="32"/>
          <w:szCs w:val="32"/>
          <w:highlight w:val="none"/>
          <w:shd w:val="clear" w:color="auto" w:fill="FFFFFF"/>
        </w:rPr>
      </w:pPr>
      <w:r>
        <w:rPr>
          <w:rFonts w:hint="eastAsia" w:ascii="仿宋" w:hAnsi="仿宋" w:eastAsia="仿宋" w:cs="仿宋"/>
          <w:b/>
          <w:bCs/>
          <w:color w:val="auto"/>
          <w:sz w:val="32"/>
          <w:szCs w:val="32"/>
          <w:highlight w:val="none"/>
        </w:rPr>
        <w:t xml:space="preserve"> 磋商公告</w:t>
      </w:r>
      <w:bookmarkEnd w:id="1"/>
      <w:bookmarkEnd w:id="2"/>
    </w:p>
    <w:p w14:paraId="547A480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singl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single"/>
          <w:shd w:val="clear" w:color="auto" w:fill="FFFFFF"/>
          <w:lang w:val="en-US" w:eastAsia="zh-CN"/>
        </w:rPr>
        <w:t>【项目概况】</w:t>
      </w:r>
    </w:p>
    <w:p w14:paraId="32386CB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十堰武当山机场空管巡台车辆采购的潜在供应商应在湖北润昱项目管理有限公司（湖北省十堰市茅箭区车城御园小区5单元603室）获取采购文件，并于2026年7月28日15点00分（北京时间）前提交响应文件。</w:t>
      </w:r>
    </w:p>
    <w:p w14:paraId="4F650D3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一、项目基本情况</w:t>
      </w:r>
    </w:p>
    <w:p w14:paraId="3296E96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default"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项目编号：HBRY-2026-0008</w:t>
      </w:r>
    </w:p>
    <w:p w14:paraId="5DC237E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项目名称：十堰武当山机场空管巡台车辆采购</w:t>
      </w:r>
    </w:p>
    <w:p w14:paraId="2DA098A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采购方式：竞争性磋商</w:t>
      </w:r>
    </w:p>
    <w:p w14:paraId="7B51F9E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预算金额：17万元</w:t>
      </w:r>
    </w:p>
    <w:p w14:paraId="0435B28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最高限价：17万元</w:t>
      </w:r>
    </w:p>
    <w:p w14:paraId="236B221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采购需求：十堰武当山机场采购空管巡台车辆1辆，具体型号参数详见采购文件。</w:t>
      </w:r>
    </w:p>
    <w:p w14:paraId="41AFFA8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default"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合同履行期限：</w:t>
      </w:r>
      <w:r>
        <w:rPr>
          <w:rFonts w:hint="eastAsia" w:ascii="仿宋" w:hAnsi="仿宋" w:eastAsia="仿宋" w:cs="仿宋"/>
          <w:i w:val="0"/>
          <w:iCs w:val="0"/>
          <w:caps w:val="0"/>
          <w:color w:val="auto"/>
          <w:spacing w:val="0"/>
          <w:sz w:val="30"/>
          <w:szCs w:val="30"/>
          <w:highlight w:val="none"/>
          <w:u w:val="none"/>
          <w:shd w:val="clear" w:color="auto" w:fill="FFFFFF"/>
          <w:lang w:val="en-US" w:eastAsia="zh-CN"/>
        </w:rPr>
        <w:t>从合同签订之日起15日内交货并通过采购人验收</w:t>
      </w:r>
    </w:p>
    <w:p w14:paraId="2078723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本项目（是/否）接受联合体投标：否</w:t>
      </w:r>
    </w:p>
    <w:p w14:paraId="10460C7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二、申请人的资格要求</w:t>
      </w:r>
    </w:p>
    <w:p w14:paraId="4454F7D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1.供应商应具备《中华人民共和国政府采购法》第二十二条规定；</w:t>
      </w:r>
    </w:p>
    <w:p w14:paraId="529EA2E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 具有独立承担民事责任的能力；</w:t>
      </w:r>
    </w:p>
    <w:p w14:paraId="412419BC">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2）具有良好的商业信誉和健全的</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begin"/>
      </w:r>
      <w:r>
        <w:rPr>
          <w:rFonts w:hint="eastAsia" w:ascii="仿宋" w:hAnsi="仿宋" w:eastAsia="仿宋" w:cs="仿宋"/>
          <w:i w:val="0"/>
          <w:iCs w:val="0"/>
          <w:caps w:val="0"/>
          <w:color w:val="auto"/>
          <w:spacing w:val="0"/>
          <w:sz w:val="28"/>
          <w:szCs w:val="28"/>
          <w:highlight w:val="none"/>
          <w:u w:val="none"/>
          <w:shd w:val="clear" w:color="auto" w:fill="FFFFFF"/>
          <w:lang w:val="en-US" w:eastAsia="zh-CN"/>
        </w:rPr>
        <w:instrText xml:space="preserve"> HYPERLINK "http://www.so.com/s?q=%E8%B4%A2%E5%8A%A1%E4%BC%9A%E8%AE%A1%E5%88%B6%E5%BA%A6&amp;ie=utf-8&amp;src=internal_wenda_recommend_textn" </w:instrTex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separate"/>
      </w:r>
      <w:r>
        <w:rPr>
          <w:rFonts w:hint="eastAsia" w:ascii="仿宋" w:hAnsi="仿宋" w:eastAsia="仿宋" w:cs="仿宋"/>
          <w:i w:val="0"/>
          <w:iCs w:val="0"/>
          <w:caps w:val="0"/>
          <w:color w:val="auto"/>
          <w:spacing w:val="0"/>
          <w:sz w:val="28"/>
          <w:szCs w:val="28"/>
          <w:highlight w:val="none"/>
          <w:u w:val="none"/>
          <w:shd w:val="clear" w:color="auto" w:fill="FFFFFF"/>
          <w:lang w:val="en-US" w:eastAsia="zh-CN"/>
        </w:rPr>
        <w:t>财务会计制度</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end"/>
      </w:r>
      <w:r>
        <w:rPr>
          <w:rFonts w:hint="eastAsia" w:ascii="仿宋" w:hAnsi="仿宋" w:eastAsia="仿宋" w:cs="仿宋"/>
          <w:i w:val="0"/>
          <w:iCs w:val="0"/>
          <w:caps w:val="0"/>
          <w:color w:val="auto"/>
          <w:spacing w:val="0"/>
          <w:sz w:val="28"/>
          <w:szCs w:val="28"/>
          <w:highlight w:val="none"/>
          <w:u w:val="none"/>
          <w:shd w:val="clear" w:color="auto" w:fill="FFFFFF"/>
          <w:lang w:val="en-US" w:eastAsia="zh-CN"/>
        </w:rPr>
        <w:t>；</w:t>
      </w:r>
    </w:p>
    <w:p w14:paraId="17A26EE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3）具有履行合同所必需的设备和专业技术能力；</w:t>
      </w:r>
    </w:p>
    <w:p w14:paraId="4F31BAE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4）有依法缴纳税收和</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begin"/>
      </w:r>
      <w:r>
        <w:rPr>
          <w:rFonts w:hint="eastAsia" w:ascii="仿宋" w:hAnsi="仿宋" w:eastAsia="仿宋" w:cs="仿宋"/>
          <w:i w:val="0"/>
          <w:iCs w:val="0"/>
          <w:caps w:val="0"/>
          <w:color w:val="auto"/>
          <w:spacing w:val="0"/>
          <w:sz w:val="28"/>
          <w:szCs w:val="28"/>
          <w:highlight w:val="none"/>
          <w:u w:val="none"/>
          <w:shd w:val="clear" w:color="auto" w:fill="FFFFFF"/>
          <w:lang w:val="en-US" w:eastAsia="zh-CN"/>
        </w:rPr>
        <w:instrText xml:space="preserve"> HYPERLINK "http://www.so.com/s?q=%E7%A4%BE%E4%BC%9A%E4%BF%9D%E9%9A%9C%E8%B5%84%E9%87%91&amp;ie=utf-8&amp;src=internal_wenda_recommend_textn" </w:instrTex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separate"/>
      </w:r>
      <w:r>
        <w:rPr>
          <w:rFonts w:hint="eastAsia" w:ascii="仿宋" w:hAnsi="仿宋" w:eastAsia="仿宋" w:cs="仿宋"/>
          <w:i w:val="0"/>
          <w:iCs w:val="0"/>
          <w:caps w:val="0"/>
          <w:color w:val="auto"/>
          <w:spacing w:val="0"/>
          <w:sz w:val="28"/>
          <w:szCs w:val="28"/>
          <w:highlight w:val="none"/>
          <w:u w:val="none"/>
          <w:shd w:val="clear" w:color="auto" w:fill="FFFFFF"/>
          <w:lang w:val="en-US" w:eastAsia="zh-CN"/>
        </w:rPr>
        <w:t>社会保障资金</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end"/>
      </w:r>
      <w:r>
        <w:rPr>
          <w:rFonts w:hint="eastAsia" w:ascii="仿宋" w:hAnsi="仿宋" w:eastAsia="仿宋" w:cs="仿宋"/>
          <w:i w:val="0"/>
          <w:iCs w:val="0"/>
          <w:caps w:val="0"/>
          <w:color w:val="auto"/>
          <w:spacing w:val="0"/>
          <w:sz w:val="28"/>
          <w:szCs w:val="28"/>
          <w:highlight w:val="none"/>
          <w:u w:val="none"/>
          <w:shd w:val="clear" w:color="auto" w:fill="FFFFFF"/>
          <w:lang w:val="en-US" w:eastAsia="zh-CN"/>
        </w:rPr>
        <w:t>的良好记录；</w:t>
      </w:r>
    </w:p>
    <w:p w14:paraId="6A7911D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 xml:space="preserve">5）参加政府采购活动前三年内，在经营活动中没有重大违法记录； </w:t>
      </w:r>
    </w:p>
    <w:p w14:paraId="5C0E930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6）法律、行政法规规定的其他条件；</w:t>
      </w:r>
    </w:p>
    <w:p w14:paraId="6F8AC9D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329" w:firstLine="504" w:firstLineChars="168"/>
        <w:jc w:val="both"/>
        <w:textAlignment w:val="auto"/>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pPr>
      <w:r>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t>2.单位负责人为同一人或者存在直接控股、管理关系的不同投标人，不得参加本项目同一合同项下的政府采购活动；与采购人存在利害关系可能影响招标公正性的法人、其他组织或者个人，不得参加投标。</w:t>
      </w:r>
    </w:p>
    <w:p w14:paraId="47212D1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329" w:firstLine="504" w:firstLineChars="168"/>
        <w:jc w:val="both"/>
        <w:textAlignment w:val="auto"/>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pPr>
      <w:r>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t>3.为本采购项目提供整体设计、规范编制或者项目管理、监理、检测等服务的，不得再参加本项目的其他招标采购活动。</w:t>
      </w:r>
    </w:p>
    <w:p w14:paraId="17F39E7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329" w:firstLine="504" w:firstLineChars="168"/>
        <w:jc w:val="both"/>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t>4.未被列入失信被执行人、重大税收违法案件当事人名单，未被列入政府采购严重违法失信行为记录名单。</w:t>
      </w:r>
    </w:p>
    <w:p w14:paraId="2B4623B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329" w:firstLine="504" w:firstLineChars="168"/>
        <w:jc w:val="both"/>
        <w:textAlignment w:val="auto"/>
        <w:rPr>
          <w:rFonts w:hint="eastAsia" w:ascii="仿宋" w:hAnsi="仿宋" w:eastAsia="仿宋" w:cs="仿宋"/>
          <w:b w:val="0"/>
          <w:bCs w:val="0"/>
          <w:i w:val="0"/>
          <w:iCs w:val="0"/>
          <w:caps w:val="0"/>
          <w:color w:val="auto"/>
          <w:spacing w:val="0"/>
          <w:sz w:val="30"/>
          <w:szCs w:val="30"/>
          <w:highlight w:val="none"/>
          <w:shd w:val="clear" w:color="auto" w:fill="FFFFFF"/>
          <w:lang w:val="en-US" w:eastAsia="zh-CN"/>
        </w:rPr>
      </w:pPr>
      <w:r>
        <w:rPr>
          <w:rFonts w:hint="eastAsia" w:ascii="仿宋" w:hAnsi="仿宋" w:eastAsia="仿宋" w:cs="仿宋"/>
          <w:b w:val="0"/>
          <w:bCs w:val="0"/>
          <w:i w:val="0"/>
          <w:iCs w:val="0"/>
          <w:caps w:val="0"/>
          <w:color w:val="auto"/>
          <w:spacing w:val="0"/>
          <w:sz w:val="30"/>
          <w:szCs w:val="30"/>
          <w:highlight w:val="none"/>
          <w:shd w:val="clear" w:color="auto" w:fill="FFFFFF"/>
          <w:lang w:val="en-US" w:eastAsia="zh-CN"/>
        </w:rPr>
        <w:t>5.</w:t>
      </w:r>
      <w:r>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t>本项目的特定资格要求：</w:t>
      </w:r>
      <w:r>
        <w:rPr>
          <w:rFonts w:hint="eastAsia" w:ascii="仿宋" w:hAnsi="仿宋" w:eastAsia="仿宋" w:cs="仿宋"/>
          <w:b w:val="0"/>
          <w:bCs w:val="0"/>
          <w:i w:val="0"/>
          <w:iCs w:val="0"/>
          <w:caps w:val="0"/>
          <w:color w:val="auto"/>
          <w:spacing w:val="0"/>
          <w:sz w:val="30"/>
          <w:szCs w:val="30"/>
          <w:highlight w:val="none"/>
          <w:shd w:val="clear" w:color="auto" w:fill="FFFFFF"/>
          <w:lang w:val="en-US" w:eastAsia="zh-CN"/>
        </w:rPr>
        <w:t>无</w:t>
      </w:r>
    </w:p>
    <w:p w14:paraId="5C2E131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三、获取采购文件</w:t>
      </w:r>
    </w:p>
    <w:p w14:paraId="633CA08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1.时间：2026年7月17日至2026年7月23日，每天上午09:00至12:00，14:30至17:00（北京时间，法定节假日除外）。</w:t>
      </w:r>
    </w:p>
    <w:p w14:paraId="2574B45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2.地点：湖北润昱项目管理有限公司（湖北省十堰市茅箭区车城御园小区5单元603室）。</w:t>
      </w:r>
    </w:p>
    <w:p w14:paraId="325387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3.方式：（1）法定代表人自己领取的，须提供法定代表人资格证明书原件、本人身份证原件、</w:t>
      </w:r>
      <w:r>
        <w:rPr>
          <w:rFonts w:hint="eastAsia" w:ascii="仿宋" w:hAnsi="仿宋" w:eastAsia="仿宋" w:cs="仿宋"/>
          <w:b w:val="0"/>
          <w:bCs w:val="0"/>
          <w:i w:val="0"/>
          <w:iCs w:val="0"/>
          <w:caps w:val="0"/>
          <w:color w:val="auto"/>
          <w:spacing w:val="0"/>
          <w:sz w:val="30"/>
          <w:szCs w:val="30"/>
          <w:highlight w:val="none"/>
          <w:shd w:val="clear" w:color="auto" w:fill="FFFFFF"/>
          <w:lang w:val="en-US" w:eastAsia="zh-CN"/>
        </w:rPr>
        <w:t>相应合法有效的证明文件</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t>复印件；</w:t>
      </w:r>
    </w:p>
    <w:p w14:paraId="1063235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（2）法定代表人委托他人领取的，须提供法定代表人资格证明书原件、法定代表人授权书原件（在同页纸上同时附法人身份证正反面和被授权人身份证正反面）、受托人身份证原件、</w:t>
      </w:r>
      <w:r>
        <w:rPr>
          <w:rFonts w:hint="eastAsia" w:ascii="仿宋" w:hAnsi="仿宋" w:eastAsia="仿宋" w:cs="仿宋"/>
          <w:b w:val="0"/>
          <w:bCs w:val="0"/>
          <w:i w:val="0"/>
          <w:iCs w:val="0"/>
          <w:caps w:val="0"/>
          <w:color w:val="auto"/>
          <w:spacing w:val="0"/>
          <w:sz w:val="30"/>
          <w:szCs w:val="30"/>
          <w:highlight w:val="none"/>
          <w:shd w:val="clear" w:color="auto" w:fill="FFFFFF"/>
          <w:lang w:val="en-US" w:eastAsia="zh-CN"/>
        </w:rPr>
        <w:t>相应合法有效的证明文件</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t>复印件；以上资料均需加盖单位公章。</w:t>
      </w:r>
    </w:p>
    <w:p w14:paraId="235D068B">
      <w:pPr>
        <w:keepNext w:val="0"/>
        <w:keepLines w:val="0"/>
        <w:pageBreakBefore w:val="0"/>
        <w:widowControl w:val="0"/>
        <w:kinsoku/>
        <w:wordWrap/>
        <w:overflowPunct/>
        <w:topLinePunct w:val="0"/>
        <w:autoSpaceDE/>
        <w:autoSpaceDN/>
        <w:bidi w:val="0"/>
        <w:adjustRightInd/>
        <w:snapToGrid/>
        <w:spacing w:line="500" w:lineRule="exact"/>
        <w:ind w:firstLine="840" w:firstLineChars="300"/>
        <w:textAlignment w:val="auto"/>
        <w:rPr>
          <w:rFonts w:hint="eastAsia" w:ascii="仿宋" w:hAnsi="仿宋" w:eastAsia="仿宋" w:cs="仿宋"/>
          <w:i w:val="0"/>
          <w:iCs w:val="0"/>
          <w:caps w:val="0"/>
          <w:color w:val="auto"/>
          <w:spacing w:val="0"/>
          <w:kern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kern w:val="0"/>
          <w:sz w:val="28"/>
          <w:szCs w:val="28"/>
          <w:highlight w:val="none"/>
          <w:u w:val="none"/>
          <w:shd w:val="clear" w:color="auto" w:fill="FFFFFF"/>
          <w:lang w:val="en-US" w:eastAsia="zh-CN"/>
        </w:rPr>
        <w:t>（3）磋商文件以电子邮件方式发送，不办理邮购，售后不退；</w:t>
      </w:r>
    </w:p>
    <w:p w14:paraId="0A65F47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kern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kern w:val="0"/>
          <w:sz w:val="28"/>
          <w:szCs w:val="28"/>
          <w:highlight w:val="none"/>
          <w:u w:val="none"/>
          <w:shd w:val="clear" w:color="auto" w:fill="FFFFFF"/>
          <w:lang w:val="en-US" w:eastAsia="zh-CN"/>
        </w:rPr>
        <w:t>4.磋商文件售价：300元/套。</w:t>
      </w:r>
    </w:p>
    <w:p w14:paraId="5E67C46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四、响应文件提交</w:t>
      </w:r>
    </w:p>
    <w:p w14:paraId="79379A4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1.开始时间：2026年 7月28日 14时 30分（北京时间）</w:t>
      </w:r>
    </w:p>
    <w:p w14:paraId="5269A62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2.截止时间：2026年 7月28日 15时 00分（北京时间）</w:t>
      </w:r>
    </w:p>
    <w:p w14:paraId="444547D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3.地点：湖北润昱项目管理有限公司（湖北省十堰市茅箭区车城御园小区5单元603室）</w:t>
      </w:r>
    </w:p>
    <w:p w14:paraId="7B0D6FB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五、开启</w:t>
      </w:r>
    </w:p>
    <w:p w14:paraId="387F7C8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1.时间：2026年 7月 28日 15时00分（北京时间）</w:t>
      </w:r>
    </w:p>
    <w:p w14:paraId="7AA83C9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2.地点：湖北润昱项目管理有限公司（湖北省十堰市茅箭区车城御园小区5单元603室）</w:t>
      </w:r>
    </w:p>
    <w:p w14:paraId="3981F43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六、公告期限</w:t>
      </w:r>
    </w:p>
    <w:p w14:paraId="4F208B7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自本公告发布之日起5个工作日。</w:t>
      </w:r>
    </w:p>
    <w:p w14:paraId="630C358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七、其他补充事宜</w:t>
      </w:r>
    </w:p>
    <w:p w14:paraId="2F0C5BB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1.本次磋商公告在中国招标投标公共服务平台（http://www.cebpubservice.com/）及十堰武当山机场官网（http://www.sywdsjc.com/）同时发布；</w:t>
      </w:r>
    </w:p>
    <w:p w14:paraId="67AF23F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2.逾期送达或未送达指定地点的磋商响应文件，采购人将予以拒收。</w:t>
      </w:r>
    </w:p>
    <w:p w14:paraId="53F356F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八、凡对本次采购提出询问，请按以下方式联系</w:t>
      </w:r>
    </w:p>
    <w:p w14:paraId="5D8A8BDC">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1.采购人信息</w:t>
      </w:r>
    </w:p>
    <w:p w14:paraId="6EF2AF8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名   称：十堰武当山机场集团有限公司</w:t>
      </w:r>
    </w:p>
    <w:p w14:paraId="14977C8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地   址：湖北省十堰市经济开发区机场大道1号</w:t>
      </w:r>
    </w:p>
    <w:p w14:paraId="1D06515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联系人：</w:t>
      </w:r>
      <w:r>
        <w:rPr>
          <w:rFonts w:hint="eastAsia" w:ascii="仿宋" w:hAnsi="仿宋" w:eastAsia="仿宋" w:cs="仿宋"/>
          <w:color w:val="auto"/>
          <w:sz w:val="28"/>
          <w:szCs w:val="28"/>
          <w:highlight w:val="none"/>
          <w:u w:val="none"/>
          <w:lang w:val="en-US" w:eastAsia="zh-CN"/>
        </w:rPr>
        <w:t>张征宇</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t xml:space="preserve"> </w:t>
      </w:r>
    </w:p>
    <w:p w14:paraId="0485BDDC">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联系方式：13387133655</w:t>
      </w:r>
    </w:p>
    <w:p w14:paraId="2A660BF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2.采购代理机构信息</w:t>
      </w:r>
    </w:p>
    <w:p w14:paraId="06F6EEB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名   称：湖北润昱项目管理有限公司</w:t>
      </w:r>
    </w:p>
    <w:p w14:paraId="25C4163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地   址：湖北省十堰市茅箭区车城御园小区5单元603室</w:t>
      </w:r>
    </w:p>
    <w:p w14:paraId="5FC0344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联系方式：17671806606</w:t>
      </w:r>
    </w:p>
    <w:p w14:paraId="26DCDCC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3.项目联系方式</w:t>
      </w:r>
    </w:p>
    <w:p w14:paraId="54A1538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default"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项目联系人：王秀娟</w:t>
      </w:r>
    </w:p>
    <w:p w14:paraId="64D0746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电   话：17671806606</w:t>
      </w:r>
    </w:p>
    <w:p w14:paraId="4D70E37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singl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single"/>
          <w:shd w:val="clear" w:color="auto" w:fill="FFFFFF"/>
          <w:lang w:val="en-US" w:eastAsia="zh-CN"/>
        </w:rPr>
        <w:t>【项目概况】</w:t>
      </w:r>
    </w:p>
    <w:p w14:paraId="1E44733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十堰武当山机场空管巡台车辆采购的潜在供应商应在湖北润昱项目管理有限公司（湖北省十堰市茅箭区车城御园小区5单元603室）获取采购文件，并于2026年7月28日15点00分（北京时间）前提交响应文件。</w:t>
      </w:r>
    </w:p>
    <w:p w14:paraId="26DACF7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一、项目基本情况</w:t>
      </w:r>
    </w:p>
    <w:p w14:paraId="6E045C5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default"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项目编号：HBRY-2026-0008</w:t>
      </w:r>
    </w:p>
    <w:p w14:paraId="445046D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项目名称：十堰武当山机场空管巡台车辆采购</w:t>
      </w:r>
    </w:p>
    <w:p w14:paraId="6DC6511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采购方式：竞争性磋商</w:t>
      </w:r>
    </w:p>
    <w:p w14:paraId="6217779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预算金额：17万元</w:t>
      </w:r>
    </w:p>
    <w:p w14:paraId="6881851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最高限价：17万元</w:t>
      </w:r>
    </w:p>
    <w:p w14:paraId="4F6E62A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采购需求：十堰武当山机场采购空管巡台车辆1辆，具体型号参数详见采购文件。</w:t>
      </w:r>
    </w:p>
    <w:p w14:paraId="2374898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default"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合同履行期限：</w:t>
      </w:r>
      <w:r>
        <w:rPr>
          <w:rFonts w:hint="eastAsia" w:ascii="仿宋" w:hAnsi="仿宋" w:eastAsia="仿宋" w:cs="仿宋"/>
          <w:i w:val="0"/>
          <w:iCs w:val="0"/>
          <w:caps w:val="0"/>
          <w:color w:val="auto"/>
          <w:spacing w:val="0"/>
          <w:sz w:val="30"/>
          <w:szCs w:val="30"/>
          <w:highlight w:val="none"/>
          <w:u w:val="none"/>
          <w:shd w:val="clear" w:color="auto" w:fill="FFFFFF"/>
          <w:lang w:val="en-US" w:eastAsia="zh-CN"/>
        </w:rPr>
        <w:t>从合同签订之日起15日内交货并通过采购人验收</w:t>
      </w:r>
    </w:p>
    <w:p w14:paraId="24CBA4B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本项目（是/否）接受联合体投标：否</w:t>
      </w:r>
    </w:p>
    <w:p w14:paraId="6F7A147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二、申请人的资格要求</w:t>
      </w:r>
    </w:p>
    <w:p w14:paraId="074E9D1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1.供应商应具备《中华人民共和国政府采购法》第二十二条规定；</w:t>
      </w:r>
    </w:p>
    <w:p w14:paraId="25E3E67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 具有独立承担民事责任的能力；</w:t>
      </w:r>
    </w:p>
    <w:p w14:paraId="4911F5B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2）具有良好的商业信誉和健全的</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begin"/>
      </w:r>
      <w:r>
        <w:rPr>
          <w:rFonts w:hint="eastAsia" w:ascii="仿宋" w:hAnsi="仿宋" w:eastAsia="仿宋" w:cs="仿宋"/>
          <w:i w:val="0"/>
          <w:iCs w:val="0"/>
          <w:caps w:val="0"/>
          <w:color w:val="auto"/>
          <w:spacing w:val="0"/>
          <w:sz w:val="28"/>
          <w:szCs w:val="28"/>
          <w:highlight w:val="none"/>
          <w:u w:val="none"/>
          <w:shd w:val="clear" w:color="auto" w:fill="FFFFFF"/>
          <w:lang w:val="en-US" w:eastAsia="zh-CN"/>
        </w:rPr>
        <w:instrText xml:space="preserve"> HYPERLINK "http://www.so.com/s?q=%E8%B4%A2%E5%8A%A1%E4%BC%9A%E8%AE%A1%E5%88%B6%E5%BA%A6&amp;ie=utf-8&amp;src=internal_wenda_recommend_textn" </w:instrTex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separate"/>
      </w:r>
      <w:r>
        <w:rPr>
          <w:rFonts w:hint="eastAsia" w:ascii="仿宋" w:hAnsi="仿宋" w:eastAsia="仿宋" w:cs="仿宋"/>
          <w:i w:val="0"/>
          <w:iCs w:val="0"/>
          <w:caps w:val="0"/>
          <w:color w:val="auto"/>
          <w:spacing w:val="0"/>
          <w:sz w:val="28"/>
          <w:szCs w:val="28"/>
          <w:highlight w:val="none"/>
          <w:u w:val="none"/>
          <w:shd w:val="clear" w:color="auto" w:fill="FFFFFF"/>
          <w:lang w:val="en-US" w:eastAsia="zh-CN"/>
        </w:rPr>
        <w:t>财务会计制度</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end"/>
      </w:r>
      <w:r>
        <w:rPr>
          <w:rFonts w:hint="eastAsia" w:ascii="仿宋" w:hAnsi="仿宋" w:eastAsia="仿宋" w:cs="仿宋"/>
          <w:i w:val="0"/>
          <w:iCs w:val="0"/>
          <w:caps w:val="0"/>
          <w:color w:val="auto"/>
          <w:spacing w:val="0"/>
          <w:sz w:val="28"/>
          <w:szCs w:val="28"/>
          <w:highlight w:val="none"/>
          <w:u w:val="none"/>
          <w:shd w:val="clear" w:color="auto" w:fill="FFFFFF"/>
          <w:lang w:val="en-US" w:eastAsia="zh-CN"/>
        </w:rPr>
        <w:t>；</w:t>
      </w:r>
    </w:p>
    <w:p w14:paraId="446FE7D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3）具有履行合同所必需的设备和专业技术能力；</w:t>
      </w:r>
    </w:p>
    <w:p w14:paraId="5AACFCE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4）有依法缴纳税收和</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begin"/>
      </w:r>
      <w:r>
        <w:rPr>
          <w:rFonts w:hint="eastAsia" w:ascii="仿宋" w:hAnsi="仿宋" w:eastAsia="仿宋" w:cs="仿宋"/>
          <w:i w:val="0"/>
          <w:iCs w:val="0"/>
          <w:caps w:val="0"/>
          <w:color w:val="auto"/>
          <w:spacing w:val="0"/>
          <w:sz w:val="28"/>
          <w:szCs w:val="28"/>
          <w:highlight w:val="none"/>
          <w:u w:val="none"/>
          <w:shd w:val="clear" w:color="auto" w:fill="FFFFFF"/>
          <w:lang w:val="en-US" w:eastAsia="zh-CN"/>
        </w:rPr>
        <w:instrText xml:space="preserve"> HYPERLINK "http://www.so.com/s?q=%E7%A4%BE%E4%BC%9A%E4%BF%9D%E9%9A%9C%E8%B5%84%E9%87%91&amp;ie=utf-8&amp;src=internal_wenda_recommend_textn" </w:instrTex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separate"/>
      </w:r>
      <w:r>
        <w:rPr>
          <w:rFonts w:hint="eastAsia" w:ascii="仿宋" w:hAnsi="仿宋" w:eastAsia="仿宋" w:cs="仿宋"/>
          <w:i w:val="0"/>
          <w:iCs w:val="0"/>
          <w:caps w:val="0"/>
          <w:color w:val="auto"/>
          <w:spacing w:val="0"/>
          <w:sz w:val="28"/>
          <w:szCs w:val="28"/>
          <w:highlight w:val="none"/>
          <w:u w:val="none"/>
          <w:shd w:val="clear" w:color="auto" w:fill="FFFFFF"/>
          <w:lang w:val="en-US" w:eastAsia="zh-CN"/>
        </w:rPr>
        <w:t>社会保障资金</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fldChar w:fldCharType="end"/>
      </w:r>
      <w:r>
        <w:rPr>
          <w:rFonts w:hint="eastAsia" w:ascii="仿宋" w:hAnsi="仿宋" w:eastAsia="仿宋" w:cs="仿宋"/>
          <w:i w:val="0"/>
          <w:iCs w:val="0"/>
          <w:caps w:val="0"/>
          <w:color w:val="auto"/>
          <w:spacing w:val="0"/>
          <w:sz w:val="28"/>
          <w:szCs w:val="28"/>
          <w:highlight w:val="none"/>
          <w:u w:val="none"/>
          <w:shd w:val="clear" w:color="auto" w:fill="FFFFFF"/>
          <w:lang w:val="en-US" w:eastAsia="zh-CN"/>
        </w:rPr>
        <w:t>的良好记录；</w:t>
      </w:r>
    </w:p>
    <w:p w14:paraId="3DBC636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 xml:space="preserve">5）参加政府采购活动前三年内，在经营活动中没有重大违法记录； </w:t>
      </w:r>
    </w:p>
    <w:p w14:paraId="05D06FC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6）法律、行政法规规定的其他条件；</w:t>
      </w:r>
    </w:p>
    <w:p w14:paraId="3BDAC58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329" w:firstLine="504" w:firstLineChars="168"/>
        <w:jc w:val="both"/>
        <w:textAlignment w:val="auto"/>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pPr>
      <w:r>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t>2.单位负责人为同一人或者存在直接控股、管理关系的不同投标人，不得参加本项目同一合同项下的政府采购活动；与采购人存在利害关系可能影响招标公正性的法人、其他组织或者个人，不得参加投标。</w:t>
      </w:r>
    </w:p>
    <w:p w14:paraId="0792AA9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329" w:firstLine="504" w:firstLineChars="168"/>
        <w:jc w:val="both"/>
        <w:textAlignment w:val="auto"/>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pPr>
      <w:r>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t>3.为本采购项目提供整体设计、规范编制或者项目管理、监理、检测等服务的，不得再参加本项目的其他招标采购活动。</w:t>
      </w:r>
    </w:p>
    <w:p w14:paraId="35B5E91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329" w:firstLine="504" w:firstLineChars="168"/>
        <w:jc w:val="both"/>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t>4.未被列入失信被执行人、重大税收违法案件当事人名单，未被列入政府采购严重违法失信行为记录名单。</w:t>
      </w:r>
    </w:p>
    <w:p w14:paraId="4B76FBF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329" w:firstLine="504" w:firstLineChars="168"/>
        <w:jc w:val="both"/>
        <w:textAlignment w:val="auto"/>
        <w:rPr>
          <w:rFonts w:hint="eastAsia" w:ascii="仿宋" w:hAnsi="仿宋" w:eastAsia="仿宋" w:cs="仿宋"/>
          <w:b w:val="0"/>
          <w:bCs w:val="0"/>
          <w:i w:val="0"/>
          <w:iCs w:val="0"/>
          <w:caps w:val="0"/>
          <w:color w:val="auto"/>
          <w:spacing w:val="0"/>
          <w:sz w:val="30"/>
          <w:szCs w:val="30"/>
          <w:highlight w:val="none"/>
          <w:shd w:val="clear" w:color="auto" w:fill="FFFFFF"/>
          <w:lang w:val="en-US" w:eastAsia="zh-CN"/>
        </w:rPr>
      </w:pPr>
      <w:r>
        <w:rPr>
          <w:rFonts w:hint="eastAsia" w:ascii="仿宋" w:hAnsi="仿宋" w:eastAsia="仿宋" w:cs="仿宋"/>
          <w:b w:val="0"/>
          <w:bCs w:val="0"/>
          <w:i w:val="0"/>
          <w:iCs w:val="0"/>
          <w:caps w:val="0"/>
          <w:color w:val="auto"/>
          <w:spacing w:val="0"/>
          <w:sz w:val="30"/>
          <w:szCs w:val="30"/>
          <w:highlight w:val="none"/>
          <w:shd w:val="clear" w:color="auto" w:fill="FFFFFF"/>
          <w:lang w:val="en-US" w:eastAsia="zh-CN"/>
        </w:rPr>
        <w:t>5.</w:t>
      </w:r>
      <w:r>
        <w:rPr>
          <w:rFonts w:hint="eastAsia" w:ascii="仿宋" w:hAnsi="仿宋" w:eastAsia="仿宋" w:cs="仿宋"/>
          <w:b w:val="0"/>
          <w:bCs w:val="0"/>
          <w:i w:val="0"/>
          <w:iCs w:val="0"/>
          <w:caps w:val="0"/>
          <w:color w:val="auto"/>
          <w:spacing w:val="0"/>
          <w:sz w:val="30"/>
          <w:szCs w:val="30"/>
          <w:highlight w:val="none"/>
          <w:shd w:val="clear" w:color="auto" w:fill="FFFFFF"/>
          <w:lang w:val="zh-CN" w:eastAsia="zh-CN"/>
        </w:rPr>
        <w:t>本项目的特定资格要求：</w:t>
      </w:r>
      <w:r>
        <w:rPr>
          <w:rFonts w:hint="eastAsia" w:ascii="仿宋" w:hAnsi="仿宋" w:eastAsia="仿宋" w:cs="仿宋"/>
          <w:b w:val="0"/>
          <w:bCs w:val="0"/>
          <w:i w:val="0"/>
          <w:iCs w:val="0"/>
          <w:caps w:val="0"/>
          <w:color w:val="auto"/>
          <w:spacing w:val="0"/>
          <w:sz w:val="30"/>
          <w:szCs w:val="30"/>
          <w:highlight w:val="none"/>
          <w:shd w:val="clear" w:color="auto" w:fill="FFFFFF"/>
          <w:lang w:val="en-US" w:eastAsia="zh-CN"/>
        </w:rPr>
        <w:t>无</w:t>
      </w:r>
    </w:p>
    <w:p w14:paraId="2EB9CDB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三、获取采购文件</w:t>
      </w:r>
    </w:p>
    <w:p w14:paraId="6D44DBB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1.时间：2026年7月17日至2026年7月23日，每天上午09:00至12:00，14:30至17:00（北京时间，法定节假日除外）。</w:t>
      </w:r>
    </w:p>
    <w:p w14:paraId="1953544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2.地点：湖北润昱项目管理有限公司（湖北省十堰市茅箭区车城御园小区5单元603室）。</w:t>
      </w:r>
    </w:p>
    <w:p w14:paraId="601E86A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3.方式：（1）法定代表人自己领取的，须提供法定代表人资格证明书原件、本人身份证原件、</w:t>
      </w:r>
      <w:r>
        <w:rPr>
          <w:rFonts w:hint="eastAsia" w:ascii="仿宋" w:hAnsi="仿宋" w:eastAsia="仿宋" w:cs="仿宋"/>
          <w:b w:val="0"/>
          <w:bCs w:val="0"/>
          <w:i w:val="0"/>
          <w:iCs w:val="0"/>
          <w:caps w:val="0"/>
          <w:color w:val="auto"/>
          <w:spacing w:val="0"/>
          <w:sz w:val="30"/>
          <w:szCs w:val="30"/>
          <w:highlight w:val="none"/>
          <w:shd w:val="clear" w:color="auto" w:fill="FFFFFF"/>
          <w:lang w:val="en-US" w:eastAsia="zh-CN"/>
        </w:rPr>
        <w:t>相应合法有效的证明文件</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t>复印件；</w:t>
      </w:r>
    </w:p>
    <w:p w14:paraId="3A3CEB0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（2）法定代表人委托他人领取的，须提供法定代表人资格证明书原件、法定代表人授权书原件（在同页纸上同时附法人身份证正反面和被授权人身份证正反面）、受托人身份证原件、</w:t>
      </w:r>
      <w:r>
        <w:rPr>
          <w:rFonts w:hint="eastAsia" w:ascii="仿宋" w:hAnsi="仿宋" w:eastAsia="仿宋" w:cs="仿宋"/>
          <w:b w:val="0"/>
          <w:bCs w:val="0"/>
          <w:i w:val="0"/>
          <w:iCs w:val="0"/>
          <w:caps w:val="0"/>
          <w:color w:val="auto"/>
          <w:spacing w:val="0"/>
          <w:sz w:val="30"/>
          <w:szCs w:val="30"/>
          <w:highlight w:val="none"/>
          <w:shd w:val="clear" w:color="auto" w:fill="FFFFFF"/>
          <w:lang w:val="en-US" w:eastAsia="zh-CN"/>
        </w:rPr>
        <w:t>相应合法有效的证明文件</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t>复印件；以上资料均需加盖单位公章。</w:t>
      </w:r>
    </w:p>
    <w:p w14:paraId="511D2181">
      <w:pPr>
        <w:keepNext w:val="0"/>
        <w:keepLines w:val="0"/>
        <w:pageBreakBefore w:val="0"/>
        <w:widowControl w:val="0"/>
        <w:kinsoku/>
        <w:wordWrap/>
        <w:overflowPunct/>
        <w:topLinePunct w:val="0"/>
        <w:autoSpaceDE/>
        <w:autoSpaceDN/>
        <w:bidi w:val="0"/>
        <w:adjustRightInd/>
        <w:snapToGrid/>
        <w:spacing w:line="500" w:lineRule="exact"/>
        <w:ind w:firstLine="840" w:firstLineChars="300"/>
        <w:textAlignment w:val="auto"/>
        <w:rPr>
          <w:rFonts w:hint="eastAsia" w:ascii="仿宋" w:hAnsi="仿宋" w:eastAsia="仿宋" w:cs="仿宋"/>
          <w:i w:val="0"/>
          <w:iCs w:val="0"/>
          <w:caps w:val="0"/>
          <w:color w:val="auto"/>
          <w:spacing w:val="0"/>
          <w:kern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kern w:val="0"/>
          <w:sz w:val="28"/>
          <w:szCs w:val="28"/>
          <w:highlight w:val="none"/>
          <w:u w:val="none"/>
          <w:shd w:val="clear" w:color="auto" w:fill="FFFFFF"/>
          <w:lang w:val="en-US" w:eastAsia="zh-CN"/>
        </w:rPr>
        <w:t>（3）磋商文件以电子邮件方式发送，不办理邮购，售后不退；</w:t>
      </w:r>
    </w:p>
    <w:p w14:paraId="094D2B2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kern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kern w:val="0"/>
          <w:sz w:val="28"/>
          <w:szCs w:val="28"/>
          <w:highlight w:val="none"/>
          <w:u w:val="none"/>
          <w:shd w:val="clear" w:color="auto" w:fill="FFFFFF"/>
          <w:lang w:val="en-US" w:eastAsia="zh-CN"/>
        </w:rPr>
        <w:t>4.磋商文件售价：300元/套。</w:t>
      </w:r>
    </w:p>
    <w:p w14:paraId="0664737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四、响应文件提交</w:t>
      </w:r>
    </w:p>
    <w:p w14:paraId="3A68040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1.开始时间：2026年 7月28日 14时 30分（北京时间）</w:t>
      </w:r>
    </w:p>
    <w:p w14:paraId="176485A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2.截止时间：2026年 7月28日 15时 00分（北京时间）</w:t>
      </w:r>
    </w:p>
    <w:p w14:paraId="248D43D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3.地点：湖北润昱项目管理有限公司（湖北省十堰市茅箭区车城御园小区5单元603室）</w:t>
      </w:r>
    </w:p>
    <w:p w14:paraId="277F3BE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五、开启</w:t>
      </w:r>
    </w:p>
    <w:p w14:paraId="092BA11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1.时间：2026年 7月 28日 15时00分（北京时间）</w:t>
      </w:r>
    </w:p>
    <w:p w14:paraId="2D1731A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2.地点：湖北润昱项目管理有限公司（湖北省十堰市茅箭区车城御园小区5单元603室）</w:t>
      </w:r>
    </w:p>
    <w:p w14:paraId="7A5DC34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六、公告期限</w:t>
      </w:r>
    </w:p>
    <w:p w14:paraId="3FA9FD7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自本公告发布之日起5个工作日。</w:t>
      </w:r>
    </w:p>
    <w:p w14:paraId="25C20D1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七、其他补充事宜</w:t>
      </w:r>
    </w:p>
    <w:p w14:paraId="020E12F7">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1.本次磋商公告在中国招标投标公共服务平台（http://www.cebpubservice.com/）及十堰武当山机场官网（http://www.sywdsjc.com/）同时发布；</w:t>
      </w:r>
    </w:p>
    <w:p w14:paraId="4F1D993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2.逾期送达或未送达指定地点的磋商响应文件，采购人将予以拒收。</w:t>
      </w:r>
    </w:p>
    <w:p w14:paraId="5DDD3FC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b/>
          <w:bCs/>
          <w:i w:val="0"/>
          <w:iCs w:val="0"/>
          <w:caps w:val="0"/>
          <w:color w:val="auto"/>
          <w:spacing w:val="0"/>
          <w:sz w:val="28"/>
          <w:szCs w:val="28"/>
          <w:highlight w:val="none"/>
          <w:u w:val="none"/>
          <w:shd w:val="clear" w:color="auto" w:fill="FFFFFF"/>
          <w:lang w:val="en-US" w:eastAsia="zh-CN"/>
        </w:rPr>
        <w:t>八、凡对本次采购提出询问，请按以下方式联系</w:t>
      </w:r>
    </w:p>
    <w:p w14:paraId="05B46B7C">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1.采购人信息</w:t>
      </w:r>
    </w:p>
    <w:p w14:paraId="0A7EE08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名   称：十堰武当山机场集团有限公司</w:t>
      </w:r>
    </w:p>
    <w:p w14:paraId="745E9EF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地   址：湖北省十堰市经济开发区机场大道1号</w:t>
      </w:r>
    </w:p>
    <w:p w14:paraId="01AD65D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联系人：</w:t>
      </w:r>
      <w:r>
        <w:rPr>
          <w:rFonts w:hint="eastAsia" w:ascii="仿宋" w:hAnsi="仿宋" w:eastAsia="仿宋" w:cs="仿宋"/>
          <w:color w:val="auto"/>
          <w:sz w:val="28"/>
          <w:szCs w:val="28"/>
          <w:highlight w:val="none"/>
          <w:u w:val="none"/>
          <w:lang w:val="en-US" w:eastAsia="zh-CN"/>
        </w:rPr>
        <w:t>张征宇</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t xml:space="preserve"> </w:t>
      </w:r>
    </w:p>
    <w:p w14:paraId="7A4F72A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联系方式：13387133655</w:t>
      </w:r>
    </w:p>
    <w:p w14:paraId="09DF24E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2.采购代理机构信息</w:t>
      </w:r>
    </w:p>
    <w:p w14:paraId="49B50FE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名   称：湖北润昱项目管理有限公司</w:t>
      </w:r>
    </w:p>
    <w:p w14:paraId="7FC8162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地   址：湖北省十堰市茅箭区车城御园小区5单元603室</w:t>
      </w:r>
    </w:p>
    <w:p w14:paraId="66AC168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联系方式：17671806606</w:t>
      </w:r>
    </w:p>
    <w:p w14:paraId="531C34E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3.项目联系方式</w:t>
      </w:r>
    </w:p>
    <w:p w14:paraId="19BB1DEC">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default"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项目联系人：王秀娟</w:t>
      </w:r>
    </w:p>
    <w:p w14:paraId="6BFD2A8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电   话：17671806606</w:t>
      </w:r>
    </w:p>
    <w:p w14:paraId="0779857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bookmarkStart w:id="81" w:name="_GoBack"/>
      <w:bookmarkEnd w:id="81"/>
    </w:p>
    <w:p w14:paraId="4836184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p>
    <w:p w14:paraId="33E39A6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p>
    <w:p w14:paraId="1783894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p>
    <w:p w14:paraId="57616DB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p>
    <w:p w14:paraId="30E6E141">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p>
    <w:p w14:paraId="49109A5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p>
    <w:p w14:paraId="5426EDC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p>
    <w:p w14:paraId="3932156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p>
    <w:p w14:paraId="5ED152D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color="auto" w:fill="FFFFFF"/>
          <w:lang w:val="en-US" w:eastAsia="zh-CN"/>
        </w:rPr>
      </w:pPr>
    </w:p>
    <w:p w14:paraId="6EC6375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329" w:leftChars="0" w:right="0" w:rightChars="0" w:firstLine="638" w:firstLineChars="228"/>
        <w:jc w:val="left"/>
        <w:textAlignment w:val="auto"/>
        <w:rPr>
          <w:rFonts w:hint="eastAsia" w:ascii="仿宋" w:hAnsi="仿宋" w:eastAsia="仿宋" w:cs="仿宋"/>
          <w:i w:val="0"/>
          <w:iCs w:val="0"/>
          <w:caps w:val="0"/>
          <w:color w:val="auto"/>
          <w:spacing w:val="0"/>
          <w:sz w:val="28"/>
          <w:szCs w:val="28"/>
          <w:highlight w:val="none"/>
          <w:u w:val="none"/>
          <w:shd w:val="clear" w:fill="FFFFFF"/>
          <w:lang w:val="en-US" w:eastAsia="zh-CN"/>
        </w:rPr>
      </w:pPr>
    </w:p>
    <w:p w14:paraId="19D08CFC">
      <w:pPr>
        <w:keepNext w:val="0"/>
        <w:keepLines w:val="0"/>
        <w:pageBreakBefore w:val="0"/>
        <w:numPr>
          <w:ilvl w:val="0"/>
          <w:numId w:val="1"/>
        </w:numPr>
        <w:kinsoku/>
        <w:wordWrap/>
        <w:overflowPunct/>
        <w:topLinePunct w:val="0"/>
        <w:bidi w:val="0"/>
        <w:spacing w:line="380" w:lineRule="exact"/>
        <w:ind w:left="329"/>
        <w:jc w:val="center"/>
        <w:textAlignment w:val="auto"/>
        <w:outlineLvl w:val="0"/>
        <w:rPr>
          <w:rFonts w:hint="eastAsia" w:ascii="仿宋" w:hAnsi="仿宋" w:eastAsia="仿宋" w:cs="仿宋"/>
          <w:color w:val="auto"/>
          <w:sz w:val="32"/>
          <w:szCs w:val="32"/>
          <w:highlight w:val="none"/>
        </w:rPr>
      </w:pPr>
      <w:bookmarkStart w:id="3" w:name="_Toc11817"/>
      <w:bookmarkStart w:id="4" w:name="_Toc7379"/>
      <w:r>
        <w:rPr>
          <w:rFonts w:hint="eastAsia" w:ascii="仿宋" w:hAnsi="仿宋" w:eastAsia="仿宋" w:cs="仿宋"/>
          <w:b/>
          <w:color w:val="auto"/>
          <w:sz w:val="32"/>
          <w:szCs w:val="32"/>
          <w:highlight w:val="none"/>
          <w:lang w:val="zh-CN"/>
        </w:rPr>
        <w:t xml:space="preserve"> 供应商须知</w:t>
      </w:r>
      <w:bookmarkEnd w:id="3"/>
      <w:bookmarkEnd w:id="4"/>
    </w:p>
    <w:p w14:paraId="0096D586">
      <w:pPr>
        <w:keepNext w:val="0"/>
        <w:keepLines w:val="0"/>
        <w:pageBreakBefore w:val="0"/>
        <w:kinsoku/>
        <w:wordWrap/>
        <w:overflowPunct/>
        <w:topLinePunct w:val="0"/>
        <w:bidi w:val="0"/>
        <w:spacing w:line="380" w:lineRule="exact"/>
        <w:textAlignment w:val="auto"/>
        <w:outlineLvl w:val="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须知前附表</w:t>
      </w:r>
    </w:p>
    <w:tbl>
      <w:tblPr>
        <w:tblStyle w:val="24"/>
        <w:tblW w:w="9712" w:type="dxa"/>
        <w:tblInd w:w="-1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35"/>
        <w:gridCol w:w="6973"/>
      </w:tblGrid>
      <w:tr w14:paraId="7806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804" w:type="dxa"/>
            <w:vAlign w:val="center"/>
          </w:tcPr>
          <w:p w14:paraId="77BBDE1C">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序号</w:t>
            </w:r>
          </w:p>
        </w:tc>
        <w:tc>
          <w:tcPr>
            <w:tcW w:w="1935" w:type="dxa"/>
            <w:vAlign w:val="center"/>
          </w:tcPr>
          <w:p w14:paraId="4578F1C8">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条 款 名 称</w:t>
            </w:r>
          </w:p>
        </w:tc>
        <w:tc>
          <w:tcPr>
            <w:tcW w:w="6973" w:type="dxa"/>
            <w:vAlign w:val="center"/>
          </w:tcPr>
          <w:p w14:paraId="64A689CF">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内        容</w:t>
            </w:r>
          </w:p>
        </w:tc>
      </w:tr>
      <w:tr w14:paraId="2DE2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4" w:type="dxa"/>
            <w:vAlign w:val="center"/>
          </w:tcPr>
          <w:p w14:paraId="07EA49C2">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w:t>
            </w:r>
          </w:p>
        </w:tc>
        <w:tc>
          <w:tcPr>
            <w:tcW w:w="1935" w:type="dxa"/>
            <w:vAlign w:val="center"/>
          </w:tcPr>
          <w:p w14:paraId="322EB806">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采购人</w:t>
            </w:r>
          </w:p>
        </w:tc>
        <w:tc>
          <w:tcPr>
            <w:tcW w:w="6973" w:type="dxa"/>
          </w:tcPr>
          <w:p w14:paraId="27D055CD">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采购单位：十堰武当山机场集团有限公司</w:t>
            </w:r>
          </w:p>
          <w:p w14:paraId="02FF5BF2">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 系 人：</w:t>
            </w:r>
            <w:r>
              <w:rPr>
                <w:rFonts w:hint="eastAsia" w:ascii="仿宋" w:hAnsi="仿宋" w:eastAsia="仿宋" w:cs="仿宋"/>
                <w:color w:val="auto"/>
                <w:sz w:val="28"/>
                <w:szCs w:val="28"/>
                <w:highlight w:val="none"/>
                <w:u w:val="none"/>
                <w:lang w:val="en-US" w:eastAsia="zh-CN"/>
              </w:rPr>
              <w:t>张征宇</w:t>
            </w:r>
            <w:r>
              <w:rPr>
                <w:rFonts w:hint="eastAsia" w:ascii="仿宋" w:hAnsi="仿宋" w:eastAsia="仿宋" w:cs="仿宋"/>
                <w:color w:val="auto"/>
                <w:sz w:val="30"/>
                <w:szCs w:val="30"/>
                <w:highlight w:val="none"/>
              </w:rPr>
              <w:t xml:space="preserve">         </w:t>
            </w:r>
          </w:p>
          <w:p w14:paraId="47B3A6CE">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联系方式：</w:t>
            </w:r>
            <w:r>
              <w:rPr>
                <w:rFonts w:hint="eastAsia" w:ascii="仿宋" w:hAnsi="仿宋" w:eastAsia="仿宋" w:cs="仿宋"/>
                <w:color w:val="auto"/>
                <w:sz w:val="30"/>
                <w:szCs w:val="30"/>
                <w:highlight w:val="none"/>
                <w:lang w:val="en-US" w:eastAsia="zh-CN"/>
              </w:rPr>
              <w:t>13387133655</w:t>
            </w:r>
          </w:p>
        </w:tc>
      </w:tr>
      <w:tr w14:paraId="75F0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804" w:type="dxa"/>
            <w:vAlign w:val="center"/>
          </w:tcPr>
          <w:p w14:paraId="00191FCD">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w:t>
            </w:r>
          </w:p>
        </w:tc>
        <w:tc>
          <w:tcPr>
            <w:tcW w:w="1935" w:type="dxa"/>
            <w:vAlign w:val="center"/>
          </w:tcPr>
          <w:p w14:paraId="498041FB">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代理机构</w:t>
            </w:r>
          </w:p>
        </w:tc>
        <w:tc>
          <w:tcPr>
            <w:tcW w:w="6973" w:type="dxa"/>
          </w:tcPr>
          <w:p w14:paraId="532C137C">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代理机构：湖北润昱项目管理有限公司</w:t>
            </w:r>
          </w:p>
          <w:p w14:paraId="6A67124B">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 系 人</w:t>
            </w:r>
            <w:r>
              <w:rPr>
                <w:rFonts w:hint="eastAsia" w:ascii="仿宋" w:hAnsi="仿宋" w:eastAsia="仿宋" w:cs="仿宋"/>
                <w:color w:val="auto"/>
                <w:sz w:val="30"/>
                <w:szCs w:val="30"/>
                <w:highlight w:val="none"/>
                <w:lang w:eastAsia="zh-CN"/>
              </w:rPr>
              <w:t>：</w:t>
            </w:r>
            <w:r>
              <w:rPr>
                <w:rFonts w:hint="eastAsia" w:ascii="仿宋" w:hAnsi="仿宋" w:eastAsia="仿宋" w:cs="仿宋"/>
                <w:i w:val="0"/>
                <w:iCs w:val="0"/>
                <w:caps w:val="0"/>
                <w:color w:val="auto"/>
                <w:spacing w:val="0"/>
                <w:sz w:val="30"/>
                <w:szCs w:val="30"/>
                <w:highlight w:val="none"/>
                <w:u w:val="none"/>
                <w:shd w:val="clear" w:color="auto" w:fill="FFFFFF"/>
                <w:lang w:val="en-US" w:eastAsia="zh-CN"/>
              </w:rPr>
              <w:t>王秀娟</w:t>
            </w:r>
            <w:r>
              <w:rPr>
                <w:rFonts w:hint="eastAsia" w:ascii="仿宋" w:hAnsi="仿宋" w:eastAsia="仿宋" w:cs="仿宋"/>
                <w:color w:val="auto"/>
                <w:sz w:val="30"/>
                <w:szCs w:val="30"/>
                <w:highlight w:val="none"/>
              </w:rPr>
              <w:t xml:space="preserve"> </w:t>
            </w:r>
          </w:p>
          <w:p w14:paraId="23BA23D6">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联系方式：</w:t>
            </w:r>
            <w:r>
              <w:rPr>
                <w:rFonts w:hint="eastAsia" w:ascii="仿宋" w:hAnsi="仿宋" w:eastAsia="仿宋" w:cs="仿宋"/>
                <w:i w:val="0"/>
                <w:iCs w:val="0"/>
                <w:caps w:val="0"/>
                <w:color w:val="auto"/>
                <w:spacing w:val="0"/>
                <w:sz w:val="30"/>
                <w:szCs w:val="30"/>
                <w:highlight w:val="none"/>
                <w:u w:val="none"/>
                <w:shd w:val="clear" w:color="auto" w:fill="FFFFFF"/>
                <w:lang w:val="en-US" w:eastAsia="zh-CN"/>
              </w:rPr>
              <w:t>17671806606</w:t>
            </w:r>
          </w:p>
        </w:tc>
      </w:tr>
      <w:tr w14:paraId="6D24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04" w:type="dxa"/>
            <w:vAlign w:val="center"/>
          </w:tcPr>
          <w:p w14:paraId="62121771">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w:t>
            </w:r>
          </w:p>
        </w:tc>
        <w:tc>
          <w:tcPr>
            <w:tcW w:w="1935" w:type="dxa"/>
            <w:vAlign w:val="center"/>
          </w:tcPr>
          <w:p w14:paraId="32179AB2">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项目名称</w:t>
            </w:r>
          </w:p>
        </w:tc>
        <w:tc>
          <w:tcPr>
            <w:tcW w:w="6973" w:type="dxa"/>
            <w:vAlign w:val="center"/>
          </w:tcPr>
          <w:p w14:paraId="04BD8ED0">
            <w:pPr>
              <w:pStyle w:val="13"/>
              <w:keepNext w:val="0"/>
              <w:keepLines w:val="0"/>
              <w:pageBreakBefore w:val="0"/>
              <w:kinsoku/>
              <w:wordWrap/>
              <w:overflowPunct/>
              <w:topLinePunct w:val="0"/>
              <w:bidi w:val="0"/>
              <w:spacing w:line="420" w:lineRule="exact"/>
              <w:textAlignment w:val="auto"/>
              <w:rPr>
                <w:rFonts w:hint="eastAsia" w:ascii="仿宋" w:hAnsi="仿宋" w:eastAsia="仿宋" w:cs="仿宋"/>
                <w:bCs/>
                <w:color w:val="auto"/>
                <w:sz w:val="30"/>
                <w:szCs w:val="30"/>
                <w:highlight w:val="none"/>
                <w:lang w:eastAsia="zh-CN"/>
              </w:rPr>
            </w:pPr>
            <w:r>
              <w:rPr>
                <w:rFonts w:hint="eastAsia" w:ascii="仿宋" w:hAnsi="仿宋" w:eastAsia="仿宋" w:cs="仿宋"/>
                <w:i w:val="0"/>
                <w:iCs w:val="0"/>
                <w:caps w:val="0"/>
                <w:color w:val="auto"/>
                <w:spacing w:val="0"/>
                <w:sz w:val="30"/>
                <w:szCs w:val="30"/>
                <w:highlight w:val="none"/>
                <w:u w:val="none"/>
                <w:shd w:val="clear" w:color="auto" w:fill="FFFFFF"/>
                <w:lang w:val="en-US" w:eastAsia="zh-CN"/>
              </w:rPr>
              <w:t>十堰武当山机场空管巡台车辆采购</w:t>
            </w:r>
          </w:p>
        </w:tc>
      </w:tr>
      <w:tr w14:paraId="46D9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4" w:type="dxa"/>
            <w:vAlign w:val="center"/>
          </w:tcPr>
          <w:p w14:paraId="4E67DC56">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w:t>
            </w:r>
          </w:p>
        </w:tc>
        <w:tc>
          <w:tcPr>
            <w:tcW w:w="1935" w:type="dxa"/>
            <w:vAlign w:val="center"/>
          </w:tcPr>
          <w:p w14:paraId="3EBE7893">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项目内容</w:t>
            </w:r>
          </w:p>
        </w:tc>
        <w:tc>
          <w:tcPr>
            <w:tcW w:w="6973" w:type="dxa"/>
            <w:vAlign w:val="center"/>
          </w:tcPr>
          <w:p w14:paraId="3D38C1B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0" w:rightChars="0"/>
              <w:jc w:val="left"/>
              <w:textAlignment w:val="auto"/>
              <w:rPr>
                <w:rFonts w:hint="eastAsia" w:ascii="仿宋" w:hAnsi="仿宋" w:eastAsia="仿宋" w:cs="仿宋"/>
                <w:color w:val="auto"/>
                <w:sz w:val="30"/>
                <w:szCs w:val="30"/>
                <w:highlight w:val="none"/>
                <w:lang w:eastAsia="zh-CN"/>
              </w:rPr>
            </w:pPr>
            <w:r>
              <w:rPr>
                <w:rFonts w:hint="eastAsia" w:ascii="仿宋" w:hAnsi="仿宋" w:eastAsia="仿宋" w:cs="仿宋"/>
                <w:i w:val="0"/>
                <w:iCs w:val="0"/>
                <w:caps w:val="0"/>
                <w:color w:val="auto"/>
                <w:spacing w:val="0"/>
                <w:sz w:val="30"/>
                <w:szCs w:val="30"/>
                <w:highlight w:val="none"/>
                <w:u w:val="none"/>
                <w:shd w:val="clear" w:color="auto" w:fill="FFFFFF"/>
                <w:lang w:val="en-US" w:eastAsia="zh-CN"/>
              </w:rPr>
              <w:t>十堰武当山机场采购空管巡台车辆1辆，具体型号参数详见采购文件。</w:t>
            </w:r>
          </w:p>
        </w:tc>
      </w:tr>
      <w:tr w14:paraId="7982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4" w:type="dxa"/>
            <w:vAlign w:val="center"/>
          </w:tcPr>
          <w:p w14:paraId="34C89729">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5</w:t>
            </w:r>
          </w:p>
        </w:tc>
        <w:tc>
          <w:tcPr>
            <w:tcW w:w="1935" w:type="dxa"/>
            <w:vAlign w:val="center"/>
          </w:tcPr>
          <w:p w14:paraId="277D05B9">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供应商资格要求</w:t>
            </w:r>
          </w:p>
        </w:tc>
        <w:tc>
          <w:tcPr>
            <w:tcW w:w="6973" w:type="dxa"/>
            <w:vAlign w:val="center"/>
          </w:tcPr>
          <w:p w14:paraId="04ED1429">
            <w:pPr>
              <w:pStyle w:val="21"/>
              <w:keepNext w:val="0"/>
              <w:keepLines w:val="0"/>
              <w:pageBreakBefore w:val="0"/>
              <w:widowControl/>
              <w:kinsoku/>
              <w:wordWrap/>
              <w:overflowPunct/>
              <w:topLinePunct w:val="0"/>
              <w:bidi w:val="0"/>
              <w:spacing w:beforeAutospacing="0" w:afterAutospacing="0" w:line="420" w:lineRule="exact"/>
              <w:textAlignment w:val="auto"/>
              <w:rPr>
                <w:rFonts w:hint="eastAsia" w:ascii="仿宋" w:hAnsi="仿宋" w:eastAsia="仿宋" w:cs="仿宋"/>
                <w:color w:val="auto"/>
                <w:sz w:val="30"/>
                <w:szCs w:val="30"/>
                <w:highlight w:val="none"/>
                <w:shd w:val="clear" w:color="auto" w:fill="FFFFFF"/>
                <w:lang w:eastAsia="zh-CN"/>
              </w:rPr>
            </w:pPr>
            <w:r>
              <w:rPr>
                <w:rFonts w:hint="eastAsia" w:ascii="仿宋" w:hAnsi="仿宋" w:eastAsia="仿宋" w:cs="仿宋"/>
                <w:color w:val="auto"/>
                <w:sz w:val="30"/>
                <w:szCs w:val="30"/>
                <w:highlight w:val="none"/>
                <w:shd w:val="clear" w:color="auto" w:fill="FFFFFF"/>
                <w:lang w:eastAsia="zh-CN"/>
              </w:rPr>
              <w:t>详见竞争性磋商公告第二条“申请人的资格要求”</w:t>
            </w:r>
          </w:p>
        </w:tc>
      </w:tr>
      <w:tr w14:paraId="062E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804" w:type="dxa"/>
            <w:vAlign w:val="center"/>
          </w:tcPr>
          <w:p w14:paraId="6200EF49">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6</w:t>
            </w:r>
          </w:p>
        </w:tc>
        <w:tc>
          <w:tcPr>
            <w:tcW w:w="1935" w:type="dxa"/>
            <w:vAlign w:val="center"/>
          </w:tcPr>
          <w:p w14:paraId="0178DA7F">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履约保证金</w:t>
            </w:r>
          </w:p>
        </w:tc>
        <w:tc>
          <w:tcPr>
            <w:tcW w:w="6973" w:type="dxa"/>
            <w:vAlign w:val="center"/>
          </w:tcPr>
          <w:p w14:paraId="32CE9A7B">
            <w:pPr>
              <w:keepNext w:val="0"/>
              <w:keepLines w:val="0"/>
              <w:pageBreakBefore w:val="0"/>
              <w:kinsoku/>
              <w:wordWrap/>
              <w:overflowPunct/>
              <w:topLinePunct w:val="0"/>
              <w:bidi w:val="0"/>
              <w:spacing w:line="420" w:lineRule="exact"/>
              <w:ind w:firstLine="150" w:firstLineChars="50"/>
              <w:textAlignment w:val="auto"/>
              <w:rPr>
                <w:rFonts w:hint="eastAsia" w:ascii="仿宋" w:hAnsi="仿宋" w:eastAsia="仿宋" w:cs="仿宋"/>
                <w:bCs/>
                <w:color w:val="auto"/>
                <w:sz w:val="30"/>
                <w:szCs w:val="30"/>
                <w:highlight w:val="none"/>
              </w:rPr>
            </w:pPr>
            <w:r>
              <w:rPr>
                <w:rFonts w:hint="eastAsia" w:ascii="仿宋" w:hAnsi="仿宋" w:eastAsia="仿宋" w:cs="仿宋"/>
                <w:color w:val="auto"/>
                <w:sz w:val="30"/>
                <w:szCs w:val="30"/>
                <w:highlight w:val="none"/>
              </w:rPr>
              <w:t>无</w:t>
            </w:r>
          </w:p>
        </w:tc>
      </w:tr>
      <w:tr w14:paraId="7070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804" w:type="dxa"/>
            <w:vAlign w:val="center"/>
          </w:tcPr>
          <w:p w14:paraId="0ED16712">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7</w:t>
            </w:r>
          </w:p>
        </w:tc>
        <w:tc>
          <w:tcPr>
            <w:tcW w:w="1935" w:type="dxa"/>
            <w:vAlign w:val="center"/>
          </w:tcPr>
          <w:p w14:paraId="2E233B4C">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bCs/>
                <w:color w:val="auto"/>
                <w:sz w:val="30"/>
                <w:szCs w:val="30"/>
                <w:highlight w:val="none"/>
                <w:lang w:val="en-US" w:eastAsia="zh-CN"/>
              </w:rPr>
              <w:t>供货</w:t>
            </w:r>
            <w:r>
              <w:rPr>
                <w:rFonts w:hint="eastAsia" w:ascii="仿宋" w:hAnsi="仿宋" w:eastAsia="仿宋" w:cs="仿宋"/>
                <w:bCs/>
                <w:color w:val="auto"/>
                <w:sz w:val="30"/>
                <w:szCs w:val="30"/>
                <w:highlight w:val="none"/>
              </w:rPr>
              <w:t>期</w:t>
            </w:r>
          </w:p>
        </w:tc>
        <w:tc>
          <w:tcPr>
            <w:tcW w:w="6973" w:type="dxa"/>
            <w:vAlign w:val="center"/>
          </w:tcPr>
          <w:p w14:paraId="449ACF6C">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0" w:rightChars="0"/>
              <w:jc w:val="left"/>
              <w:textAlignment w:val="auto"/>
              <w:rPr>
                <w:rFonts w:hint="eastAsia" w:ascii="仿宋" w:hAnsi="仿宋" w:eastAsia="仿宋" w:cs="仿宋"/>
                <w:bCs/>
                <w:color w:val="auto"/>
                <w:sz w:val="30"/>
                <w:szCs w:val="30"/>
                <w:highlight w:val="none"/>
              </w:rPr>
            </w:pPr>
            <w:r>
              <w:rPr>
                <w:rFonts w:hint="eastAsia" w:ascii="仿宋" w:hAnsi="仿宋" w:eastAsia="仿宋" w:cs="仿宋"/>
                <w:i w:val="0"/>
                <w:iCs w:val="0"/>
                <w:caps w:val="0"/>
                <w:color w:val="auto"/>
                <w:spacing w:val="0"/>
                <w:sz w:val="30"/>
                <w:szCs w:val="30"/>
                <w:highlight w:val="none"/>
                <w:u w:val="none"/>
                <w:shd w:val="clear" w:color="auto" w:fill="FFFFFF"/>
                <w:lang w:val="en-US" w:eastAsia="zh-CN"/>
              </w:rPr>
              <w:t>从合同签订之日起15日内交货并通过采购人验收</w:t>
            </w:r>
          </w:p>
        </w:tc>
      </w:tr>
      <w:tr w14:paraId="23E8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04" w:type="dxa"/>
            <w:vAlign w:val="center"/>
          </w:tcPr>
          <w:p w14:paraId="1758A5A6">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8</w:t>
            </w:r>
          </w:p>
        </w:tc>
        <w:tc>
          <w:tcPr>
            <w:tcW w:w="1935" w:type="dxa"/>
            <w:vAlign w:val="center"/>
          </w:tcPr>
          <w:p w14:paraId="1F1B3A43">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bCs/>
                <w:color w:val="auto"/>
                <w:sz w:val="30"/>
                <w:szCs w:val="30"/>
                <w:highlight w:val="none"/>
              </w:rPr>
            </w:pPr>
            <w:r>
              <w:rPr>
                <w:rFonts w:hint="eastAsia" w:ascii="仿宋" w:hAnsi="仿宋" w:eastAsia="仿宋" w:cs="仿宋"/>
                <w:bCs/>
                <w:color w:val="auto"/>
                <w:sz w:val="30"/>
                <w:szCs w:val="30"/>
                <w:highlight w:val="none"/>
                <w:lang w:eastAsia="en-US"/>
              </w:rPr>
              <w:t>服务要求</w:t>
            </w:r>
          </w:p>
        </w:tc>
        <w:tc>
          <w:tcPr>
            <w:tcW w:w="6973" w:type="dxa"/>
            <w:vAlign w:val="center"/>
          </w:tcPr>
          <w:p w14:paraId="281DB22A">
            <w:pPr>
              <w:keepNext w:val="0"/>
              <w:keepLines w:val="0"/>
              <w:pageBreakBefore w:val="0"/>
              <w:kinsoku/>
              <w:wordWrap/>
              <w:overflowPunct/>
              <w:topLinePunct w:val="0"/>
              <w:bidi w:val="0"/>
              <w:spacing w:line="420" w:lineRule="exact"/>
              <w:textAlignment w:val="auto"/>
              <w:rPr>
                <w:rFonts w:hint="eastAsia" w:ascii="仿宋" w:hAnsi="仿宋" w:eastAsia="仿宋" w:cs="仿宋"/>
                <w:bCs/>
                <w:color w:val="auto"/>
                <w:sz w:val="30"/>
                <w:szCs w:val="30"/>
                <w:highlight w:val="none"/>
                <w:lang w:eastAsia="zh-CN"/>
              </w:rPr>
            </w:pPr>
            <w:r>
              <w:rPr>
                <w:rFonts w:hint="eastAsia" w:ascii="仿宋" w:hAnsi="仿宋" w:eastAsia="仿宋" w:cs="仿宋"/>
                <w:bCs/>
                <w:color w:val="auto"/>
                <w:sz w:val="30"/>
                <w:szCs w:val="30"/>
                <w:highlight w:val="none"/>
                <w:lang w:val="en-US" w:eastAsia="zh-CN"/>
              </w:rPr>
              <w:t>满足国家、行业及采购人相关验收标准</w:t>
            </w:r>
          </w:p>
        </w:tc>
      </w:tr>
      <w:tr w14:paraId="486B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04" w:type="dxa"/>
            <w:vAlign w:val="center"/>
          </w:tcPr>
          <w:p w14:paraId="55EE692F">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9</w:t>
            </w:r>
          </w:p>
        </w:tc>
        <w:tc>
          <w:tcPr>
            <w:tcW w:w="1935" w:type="dxa"/>
            <w:vAlign w:val="center"/>
          </w:tcPr>
          <w:p w14:paraId="6B864625">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项目地点</w:t>
            </w:r>
          </w:p>
        </w:tc>
        <w:tc>
          <w:tcPr>
            <w:tcW w:w="6973" w:type="dxa"/>
            <w:vAlign w:val="center"/>
          </w:tcPr>
          <w:p w14:paraId="6BC459D5">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采购人</w:t>
            </w:r>
            <w:r>
              <w:rPr>
                <w:rFonts w:hint="eastAsia" w:ascii="仿宋" w:hAnsi="仿宋" w:eastAsia="仿宋" w:cs="仿宋"/>
                <w:color w:val="auto"/>
                <w:sz w:val="30"/>
                <w:szCs w:val="30"/>
                <w:highlight w:val="none"/>
                <w:lang w:val="zh-CN"/>
              </w:rPr>
              <w:t>指定地点</w:t>
            </w:r>
          </w:p>
        </w:tc>
      </w:tr>
      <w:tr w14:paraId="7BE1F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4" w:type="dxa"/>
            <w:vAlign w:val="center"/>
          </w:tcPr>
          <w:p w14:paraId="23E7B475">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10</w:t>
            </w:r>
          </w:p>
        </w:tc>
        <w:tc>
          <w:tcPr>
            <w:tcW w:w="1935" w:type="dxa"/>
            <w:vAlign w:val="center"/>
          </w:tcPr>
          <w:p w14:paraId="0AB4B265">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最高限价</w:t>
            </w:r>
          </w:p>
        </w:tc>
        <w:tc>
          <w:tcPr>
            <w:tcW w:w="6973" w:type="dxa"/>
            <w:vAlign w:val="center"/>
          </w:tcPr>
          <w:p w14:paraId="5E9DF6BD">
            <w:pPr>
              <w:pStyle w:val="22"/>
              <w:keepNext w:val="0"/>
              <w:keepLines w:val="0"/>
              <w:pageBreakBefore w:val="0"/>
              <w:kinsoku/>
              <w:wordWrap/>
              <w:overflowPunct/>
              <w:topLinePunct w:val="0"/>
              <w:bidi w:val="0"/>
              <w:spacing w:line="420" w:lineRule="exact"/>
              <w:ind w:firstLine="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本项目最高限价为</w:t>
            </w:r>
            <w:r>
              <w:rPr>
                <w:rFonts w:hint="eastAsia" w:ascii="仿宋" w:hAnsi="仿宋" w:eastAsia="仿宋" w:cs="仿宋"/>
                <w:color w:val="auto"/>
                <w:sz w:val="30"/>
                <w:szCs w:val="30"/>
                <w:highlight w:val="none"/>
                <w:lang w:val="en-US" w:eastAsia="zh-CN"/>
              </w:rPr>
              <w:t>17</w:t>
            </w:r>
            <w:r>
              <w:rPr>
                <w:rFonts w:hint="eastAsia" w:ascii="仿宋" w:hAnsi="仿宋" w:eastAsia="仿宋" w:cs="仿宋"/>
                <w:color w:val="auto"/>
                <w:sz w:val="30"/>
                <w:szCs w:val="30"/>
                <w:highlight w:val="none"/>
              </w:rPr>
              <w:t>万元</w:t>
            </w:r>
            <w:r>
              <w:rPr>
                <w:rFonts w:hint="eastAsia" w:ascii="仿宋" w:hAnsi="仿宋" w:eastAsia="仿宋" w:cs="仿宋"/>
                <w:color w:val="auto"/>
                <w:kern w:val="0"/>
                <w:sz w:val="30"/>
                <w:szCs w:val="30"/>
                <w:highlight w:val="none"/>
              </w:rPr>
              <w:t>（高于最高限价作废标处理）</w:t>
            </w:r>
          </w:p>
        </w:tc>
      </w:tr>
      <w:tr w14:paraId="5A63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04" w:type="dxa"/>
            <w:vAlign w:val="center"/>
          </w:tcPr>
          <w:p w14:paraId="44FD9477">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11</w:t>
            </w:r>
          </w:p>
        </w:tc>
        <w:tc>
          <w:tcPr>
            <w:tcW w:w="1935" w:type="dxa"/>
            <w:vAlign w:val="center"/>
          </w:tcPr>
          <w:p w14:paraId="392DD0DC">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资金来源</w:t>
            </w:r>
          </w:p>
        </w:tc>
        <w:tc>
          <w:tcPr>
            <w:tcW w:w="6973" w:type="dxa"/>
            <w:vAlign w:val="center"/>
          </w:tcPr>
          <w:p w14:paraId="01DE5257">
            <w:pPr>
              <w:pStyle w:val="22"/>
              <w:keepNext w:val="0"/>
              <w:keepLines w:val="0"/>
              <w:pageBreakBefore w:val="0"/>
              <w:kinsoku/>
              <w:wordWrap/>
              <w:overflowPunct/>
              <w:topLinePunct w:val="0"/>
              <w:bidi w:val="0"/>
              <w:spacing w:line="420" w:lineRule="exact"/>
              <w:ind w:firstLine="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其他资金</w:t>
            </w:r>
          </w:p>
        </w:tc>
      </w:tr>
      <w:tr w14:paraId="333F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4" w:type="dxa"/>
            <w:vAlign w:val="center"/>
          </w:tcPr>
          <w:p w14:paraId="20560E66">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12</w:t>
            </w:r>
          </w:p>
        </w:tc>
        <w:tc>
          <w:tcPr>
            <w:tcW w:w="1935" w:type="dxa"/>
            <w:vAlign w:val="center"/>
          </w:tcPr>
          <w:p w14:paraId="2AA8CC9A">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出资比例</w:t>
            </w:r>
          </w:p>
        </w:tc>
        <w:tc>
          <w:tcPr>
            <w:tcW w:w="6973" w:type="dxa"/>
            <w:vAlign w:val="center"/>
          </w:tcPr>
          <w:p w14:paraId="720B0473">
            <w:pPr>
              <w:pStyle w:val="22"/>
              <w:keepNext w:val="0"/>
              <w:keepLines w:val="0"/>
              <w:pageBreakBefore w:val="0"/>
              <w:kinsoku/>
              <w:wordWrap/>
              <w:overflowPunct/>
              <w:topLinePunct w:val="0"/>
              <w:bidi w:val="0"/>
              <w:spacing w:line="420" w:lineRule="exact"/>
              <w:ind w:firstLine="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100%</w:t>
            </w:r>
          </w:p>
        </w:tc>
      </w:tr>
      <w:tr w14:paraId="5C45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04" w:type="dxa"/>
            <w:vAlign w:val="center"/>
          </w:tcPr>
          <w:p w14:paraId="69E81EDF">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13</w:t>
            </w:r>
          </w:p>
        </w:tc>
        <w:tc>
          <w:tcPr>
            <w:tcW w:w="1935" w:type="dxa"/>
            <w:vAlign w:val="center"/>
          </w:tcPr>
          <w:p w14:paraId="16681910">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资金落实情况</w:t>
            </w:r>
          </w:p>
        </w:tc>
        <w:tc>
          <w:tcPr>
            <w:tcW w:w="6973" w:type="dxa"/>
            <w:vAlign w:val="center"/>
          </w:tcPr>
          <w:p w14:paraId="4F3280A7">
            <w:pPr>
              <w:pStyle w:val="22"/>
              <w:keepNext w:val="0"/>
              <w:keepLines w:val="0"/>
              <w:pageBreakBefore w:val="0"/>
              <w:kinsoku/>
              <w:wordWrap/>
              <w:overflowPunct/>
              <w:topLinePunct w:val="0"/>
              <w:bidi w:val="0"/>
              <w:spacing w:line="420" w:lineRule="exact"/>
              <w:ind w:firstLine="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已落实</w:t>
            </w:r>
          </w:p>
        </w:tc>
      </w:tr>
      <w:tr w14:paraId="32A7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04" w:type="dxa"/>
            <w:vAlign w:val="center"/>
          </w:tcPr>
          <w:p w14:paraId="3FF0349A">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14</w:t>
            </w:r>
          </w:p>
        </w:tc>
        <w:tc>
          <w:tcPr>
            <w:tcW w:w="1935" w:type="dxa"/>
            <w:vAlign w:val="center"/>
          </w:tcPr>
          <w:p w14:paraId="19307CCD">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踏勘现场</w:t>
            </w:r>
          </w:p>
        </w:tc>
        <w:tc>
          <w:tcPr>
            <w:tcW w:w="6973" w:type="dxa"/>
            <w:vAlign w:val="center"/>
          </w:tcPr>
          <w:p w14:paraId="41963105">
            <w:pPr>
              <w:pStyle w:val="22"/>
              <w:keepNext w:val="0"/>
              <w:keepLines w:val="0"/>
              <w:pageBreakBefore w:val="0"/>
              <w:kinsoku/>
              <w:wordWrap/>
              <w:overflowPunct/>
              <w:topLinePunct w:val="0"/>
              <w:bidi w:val="0"/>
              <w:spacing w:line="420" w:lineRule="exact"/>
              <w:ind w:firstLine="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不组织，可自行踏勘</w:t>
            </w:r>
          </w:p>
        </w:tc>
      </w:tr>
      <w:tr w14:paraId="5EB9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14:paraId="099D9D7D">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15</w:t>
            </w:r>
          </w:p>
        </w:tc>
        <w:tc>
          <w:tcPr>
            <w:tcW w:w="1935" w:type="dxa"/>
            <w:vAlign w:val="center"/>
          </w:tcPr>
          <w:p w14:paraId="3B2C1DC0">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是否允许偏离</w:t>
            </w:r>
          </w:p>
        </w:tc>
        <w:tc>
          <w:tcPr>
            <w:tcW w:w="6973" w:type="dxa"/>
            <w:vAlign w:val="center"/>
          </w:tcPr>
          <w:p w14:paraId="24EF4295">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不允许</w:t>
            </w:r>
          </w:p>
        </w:tc>
      </w:tr>
      <w:tr w14:paraId="496B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14:paraId="578951E3">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16</w:t>
            </w:r>
          </w:p>
        </w:tc>
        <w:tc>
          <w:tcPr>
            <w:tcW w:w="1935" w:type="dxa"/>
            <w:vAlign w:val="center"/>
          </w:tcPr>
          <w:p w14:paraId="58A8841A">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磋商</w:t>
            </w:r>
            <w:r>
              <w:rPr>
                <w:rFonts w:hint="eastAsia" w:ascii="仿宋" w:hAnsi="仿宋" w:eastAsia="仿宋" w:cs="仿宋"/>
                <w:color w:val="auto"/>
                <w:sz w:val="30"/>
                <w:szCs w:val="30"/>
                <w:highlight w:val="none"/>
              </w:rPr>
              <w:t>预备会</w:t>
            </w:r>
          </w:p>
        </w:tc>
        <w:tc>
          <w:tcPr>
            <w:tcW w:w="6973" w:type="dxa"/>
            <w:vAlign w:val="center"/>
          </w:tcPr>
          <w:p w14:paraId="37BDC8DC">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不召开</w:t>
            </w:r>
          </w:p>
        </w:tc>
      </w:tr>
      <w:tr w14:paraId="5CB1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14:paraId="5932F025">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17</w:t>
            </w:r>
          </w:p>
        </w:tc>
        <w:tc>
          <w:tcPr>
            <w:tcW w:w="1935" w:type="dxa"/>
            <w:vAlign w:val="center"/>
          </w:tcPr>
          <w:p w14:paraId="3BA7CEAA">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是否接受提交备选方案</w:t>
            </w:r>
          </w:p>
        </w:tc>
        <w:tc>
          <w:tcPr>
            <w:tcW w:w="6973" w:type="dxa"/>
            <w:vAlign w:val="center"/>
          </w:tcPr>
          <w:p w14:paraId="76CDF1A6">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不接受备选方案</w:t>
            </w:r>
          </w:p>
        </w:tc>
      </w:tr>
      <w:tr w14:paraId="4964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04" w:type="dxa"/>
            <w:vAlign w:val="center"/>
          </w:tcPr>
          <w:p w14:paraId="2D301047">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18</w:t>
            </w:r>
          </w:p>
        </w:tc>
        <w:tc>
          <w:tcPr>
            <w:tcW w:w="1935" w:type="dxa"/>
            <w:vAlign w:val="center"/>
          </w:tcPr>
          <w:p w14:paraId="19A12606">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磋商保证金</w:t>
            </w:r>
          </w:p>
        </w:tc>
        <w:tc>
          <w:tcPr>
            <w:tcW w:w="6973" w:type="dxa"/>
            <w:vAlign w:val="center"/>
          </w:tcPr>
          <w:p w14:paraId="523123E9">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无</w:t>
            </w:r>
          </w:p>
        </w:tc>
      </w:tr>
      <w:tr w14:paraId="5987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04" w:type="dxa"/>
            <w:vAlign w:val="center"/>
          </w:tcPr>
          <w:p w14:paraId="208D8A40">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19</w:t>
            </w:r>
          </w:p>
        </w:tc>
        <w:tc>
          <w:tcPr>
            <w:tcW w:w="1935" w:type="dxa"/>
            <w:vAlign w:val="center"/>
          </w:tcPr>
          <w:p w14:paraId="0680F04D">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磋商有效期</w:t>
            </w:r>
          </w:p>
        </w:tc>
        <w:tc>
          <w:tcPr>
            <w:tcW w:w="6973" w:type="dxa"/>
            <w:vAlign w:val="center"/>
          </w:tcPr>
          <w:p w14:paraId="523BFF46">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自首次递交响应文件截止之日起</w:t>
            </w:r>
            <w:r>
              <w:rPr>
                <w:rFonts w:hint="eastAsia" w:ascii="仿宋" w:hAnsi="仿宋" w:eastAsia="仿宋" w:cs="仿宋"/>
                <w:color w:val="auto"/>
                <w:sz w:val="30"/>
                <w:szCs w:val="30"/>
                <w:highlight w:val="none"/>
                <w:lang w:val="en-US" w:eastAsia="zh-CN"/>
              </w:rPr>
              <w:t>90</w:t>
            </w:r>
            <w:r>
              <w:rPr>
                <w:rFonts w:hint="eastAsia" w:ascii="仿宋" w:hAnsi="仿宋" w:eastAsia="仿宋" w:cs="仿宋"/>
                <w:color w:val="auto"/>
                <w:sz w:val="30"/>
                <w:szCs w:val="30"/>
                <w:highlight w:val="none"/>
              </w:rPr>
              <w:t>日历天</w:t>
            </w:r>
          </w:p>
        </w:tc>
      </w:tr>
      <w:tr w14:paraId="6759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04" w:type="dxa"/>
            <w:vAlign w:val="center"/>
          </w:tcPr>
          <w:p w14:paraId="68787764">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20</w:t>
            </w:r>
          </w:p>
        </w:tc>
        <w:tc>
          <w:tcPr>
            <w:tcW w:w="1935" w:type="dxa"/>
            <w:vAlign w:val="center"/>
          </w:tcPr>
          <w:p w14:paraId="5C192861">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磋商响应文件份数</w:t>
            </w:r>
          </w:p>
        </w:tc>
        <w:tc>
          <w:tcPr>
            <w:tcW w:w="6973" w:type="dxa"/>
            <w:vAlign w:val="center"/>
          </w:tcPr>
          <w:p w14:paraId="2BDEAAD5">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共</w:t>
            </w:r>
            <w:r>
              <w:rPr>
                <w:rFonts w:hint="eastAsia" w:ascii="仿宋" w:hAnsi="仿宋" w:eastAsia="仿宋" w:cs="仿宋"/>
                <w:color w:val="auto"/>
                <w:sz w:val="30"/>
                <w:szCs w:val="30"/>
                <w:highlight w:val="none"/>
                <w:lang w:val="en-US" w:eastAsia="zh-CN"/>
              </w:rPr>
              <w:t>叁</w:t>
            </w:r>
            <w:r>
              <w:rPr>
                <w:rFonts w:hint="eastAsia" w:ascii="仿宋" w:hAnsi="仿宋" w:eastAsia="仿宋" w:cs="仿宋"/>
                <w:color w:val="auto"/>
                <w:sz w:val="30"/>
                <w:szCs w:val="30"/>
                <w:highlight w:val="none"/>
              </w:rPr>
              <w:t>份，其中正本</w:t>
            </w:r>
            <w:r>
              <w:rPr>
                <w:rFonts w:hint="eastAsia" w:ascii="仿宋" w:hAnsi="仿宋" w:eastAsia="仿宋" w:cs="仿宋"/>
                <w:color w:val="auto"/>
                <w:sz w:val="30"/>
                <w:szCs w:val="30"/>
                <w:highlight w:val="none"/>
                <w:lang w:val="en-US" w:eastAsia="zh-CN"/>
              </w:rPr>
              <w:t>壹</w:t>
            </w:r>
            <w:r>
              <w:rPr>
                <w:rFonts w:hint="eastAsia" w:ascii="仿宋" w:hAnsi="仿宋" w:eastAsia="仿宋" w:cs="仿宋"/>
                <w:color w:val="auto"/>
                <w:sz w:val="30"/>
                <w:szCs w:val="30"/>
                <w:highlight w:val="none"/>
              </w:rPr>
              <w:t>份，副本</w:t>
            </w:r>
            <w:r>
              <w:rPr>
                <w:rFonts w:hint="eastAsia" w:ascii="仿宋" w:hAnsi="仿宋" w:eastAsia="仿宋" w:cs="仿宋"/>
                <w:color w:val="auto"/>
                <w:sz w:val="30"/>
                <w:szCs w:val="30"/>
                <w:highlight w:val="none"/>
                <w:lang w:val="en-US" w:eastAsia="zh-CN"/>
              </w:rPr>
              <w:t>壹</w:t>
            </w:r>
            <w:r>
              <w:rPr>
                <w:rFonts w:hint="eastAsia" w:ascii="仿宋" w:hAnsi="仿宋" w:eastAsia="仿宋" w:cs="仿宋"/>
                <w:color w:val="auto"/>
                <w:sz w:val="30"/>
                <w:szCs w:val="30"/>
                <w:highlight w:val="none"/>
              </w:rPr>
              <w:t>份</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w w:val="100"/>
                <w:sz w:val="30"/>
                <w:szCs w:val="30"/>
                <w:highlight w:val="none"/>
                <w:lang w:val="en-US" w:eastAsia="zh-CN"/>
              </w:rPr>
              <w:t>电子优盘PDF版一份（需盖鲜章或电子签章）</w:t>
            </w:r>
            <w:r>
              <w:rPr>
                <w:rFonts w:hint="eastAsia" w:ascii="仿宋" w:hAnsi="仿宋" w:eastAsia="仿宋" w:cs="仿宋"/>
                <w:color w:val="auto"/>
                <w:sz w:val="30"/>
                <w:szCs w:val="30"/>
                <w:highlight w:val="none"/>
              </w:rPr>
              <w:t>；</w:t>
            </w:r>
          </w:p>
        </w:tc>
      </w:tr>
      <w:tr w14:paraId="48E1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4" w:type="dxa"/>
            <w:vAlign w:val="center"/>
          </w:tcPr>
          <w:p w14:paraId="5D5BD016">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21</w:t>
            </w:r>
          </w:p>
        </w:tc>
        <w:tc>
          <w:tcPr>
            <w:tcW w:w="1935" w:type="dxa"/>
            <w:vAlign w:val="center"/>
          </w:tcPr>
          <w:p w14:paraId="12746BF4">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签字或盖章要求</w:t>
            </w:r>
          </w:p>
        </w:tc>
        <w:tc>
          <w:tcPr>
            <w:tcW w:w="6973" w:type="dxa"/>
            <w:vAlign w:val="center"/>
          </w:tcPr>
          <w:p w14:paraId="474F089F">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①签字：在磋商</w:t>
            </w:r>
            <w:r>
              <w:rPr>
                <w:rFonts w:hint="eastAsia" w:ascii="仿宋" w:hAnsi="仿宋" w:eastAsia="仿宋" w:cs="仿宋"/>
                <w:color w:val="auto"/>
                <w:sz w:val="30"/>
                <w:szCs w:val="30"/>
                <w:highlight w:val="none"/>
                <w:lang w:val="en-US" w:eastAsia="zh-CN"/>
              </w:rPr>
              <w:t>响应</w:t>
            </w:r>
            <w:r>
              <w:rPr>
                <w:rFonts w:hint="eastAsia" w:ascii="仿宋" w:hAnsi="仿宋" w:eastAsia="仿宋" w:cs="仿宋"/>
                <w:color w:val="auto"/>
                <w:sz w:val="30"/>
                <w:szCs w:val="30"/>
                <w:highlight w:val="none"/>
              </w:rPr>
              <w:t>文件规定位置签署法定代表人或委托代理人的姓名，委托代理人签字的应附有有效的授权委托书；</w:t>
            </w:r>
          </w:p>
          <w:p w14:paraId="582940A3">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②盖章：逐页盖公章，不得盖章至空白处。不得</w:t>
            </w:r>
            <w:r>
              <w:rPr>
                <w:rFonts w:hint="eastAsia" w:ascii="仿宋" w:hAnsi="仿宋" w:eastAsia="仿宋" w:cs="仿宋"/>
                <w:color w:val="auto"/>
                <w:sz w:val="30"/>
                <w:szCs w:val="30"/>
                <w:highlight w:val="none"/>
                <w:lang w:eastAsia="zh-CN"/>
              </w:rPr>
              <w:t>用</w:t>
            </w:r>
            <w:r>
              <w:rPr>
                <w:rFonts w:hint="eastAsia" w:ascii="仿宋" w:hAnsi="仿宋" w:eastAsia="仿宋" w:cs="仿宋"/>
                <w:color w:val="auto"/>
                <w:sz w:val="30"/>
                <w:szCs w:val="30"/>
                <w:highlight w:val="none"/>
              </w:rPr>
              <w:t>“投标专用章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业务专用章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合同专用章”代替。</w:t>
            </w:r>
          </w:p>
        </w:tc>
      </w:tr>
      <w:tr w14:paraId="74DA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804" w:type="dxa"/>
            <w:vAlign w:val="center"/>
          </w:tcPr>
          <w:p w14:paraId="756BC376">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22</w:t>
            </w:r>
          </w:p>
        </w:tc>
        <w:tc>
          <w:tcPr>
            <w:tcW w:w="1935" w:type="dxa"/>
            <w:vAlign w:val="center"/>
          </w:tcPr>
          <w:p w14:paraId="7B215B6A">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装订及密封要求</w:t>
            </w:r>
          </w:p>
        </w:tc>
        <w:tc>
          <w:tcPr>
            <w:tcW w:w="6973" w:type="dxa"/>
            <w:vAlign w:val="center"/>
          </w:tcPr>
          <w:p w14:paraId="425FFA58">
            <w:pPr>
              <w:keepNext w:val="0"/>
              <w:keepLines w:val="0"/>
              <w:pageBreakBefore w:val="0"/>
              <w:kinsoku/>
              <w:wordWrap/>
              <w:overflowPunct/>
              <w:topLinePunct w:val="0"/>
              <w:bidi w:val="0"/>
              <w:snapToGrid w:val="0"/>
              <w:spacing w:line="420" w:lineRule="exact"/>
              <w:ind w:right="32"/>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装订要求：不分册胶装。①装订应牢固、不易拆散和换页，不得采用活页装订。如有彩页，须装订在磋商响应文件内，不允许单独成册</w:t>
            </w:r>
            <w:r>
              <w:rPr>
                <w:rFonts w:hint="eastAsia" w:ascii="仿宋" w:hAnsi="仿宋" w:eastAsia="仿宋" w:cs="仿宋"/>
                <w:b w:val="0"/>
                <w:bCs w:val="0"/>
                <w:color w:val="auto"/>
                <w:sz w:val="30"/>
                <w:szCs w:val="30"/>
                <w:highlight w:val="none"/>
                <w:lang w:eastAsia="zh-CN"/>
              </w:rPr>
              <w:t>。</w:t>
            </w:r>
            <w:r>
              <w:rPr>
                <w:rFonts w:hint="eastAsia" w:ascii="仿宋" w:hAnsi="仿宋" w:eastAsia="仿宋" w:cs="仿宋"/>
                <w:b/>
                <w:bCs/>
                <w:color w:val="auto"/>
                <w:sz w:val="30"/>
                <w:szCs w:val="30"/>
                <w:highlight w:val="none"/>
              </w:rPr>
              <w:t>②</w:t>
            </w:r>
            <w:r>
              <w:rPr>
                <w:rFonts w:hint="eastAsia" w:ascii="仿宋" w:hAnsi="仿宋" w:eastAsia="仿宋" w:cs="仿宋"/>
                <w:b/>
                <w:bCs/>
                <w:color w:val="auto"/>
                <w:sz w:val="30"/>
                <w:szCs w:val="30"/>
                <w:highlight w:val="none"/>
                <w:lang w:val="en-US" w:eastAsia="zh-CN"/>
              </w:rPr>
              <w:t>编制书脊、</w:t>
            </w:r>
            <w:r>
              <w:rPr>
                <w:rFonts w:hint="eastAsia" w:ascii="仿宋" w:hAnsi="仿宋" w:eastAsia="仿宋" w:cs="仿宋"/>
                <w:b/>
                <w:bCs/>
                <w:i w:val="0"/>
                <w:iCs w:val="0"/>
                <w:caps w:val="0"/>
                <w:color w:val="auto"/>
                <w:spacing w:val="0"/>
                <w:kern w:val="0"/>
                <w:sz w:val="30"/>
                <w:szCs w:val="30"/>
                <w:highlight w:val="none"/>
                <w:u w:val="none"/>
                <w:shd w:val="clear" w:color="auto" w:fill="FFFFFF"/>
                <w:lang w:val="en-US" w:eastAsia="zh-CN" w:bidi="ar-SA"/>
              </w:rPr>
              <w:t>目录和页码。</w:t>
            </w:r>
          </w:p>
          <w:p w14:paraId="2BDA838E">
            <w:pPr>
              <w:keepNext w:val="0"/>
              <w:keepLines w:val="0"/>
              <w:pageBreakBefore w:val="0"/>
              <w:kinsoku/>
              <w:wordWrap/>
              <w:overflowPunct/>
              <w:topLinePunct w:val="0"/>
              <w:bidi w:val="0"/>
              <w:snapToGrid w:val="0"/>
              <w:spacing w:line="420" w:lineRule="exact"/>
              <w:ind w:right="32"/>
              <w:textAlignment w:val="auto"/>
              <w:rPr>
                <w:rFonts w:hint="eastAsia" w:ascii="仿宋" w:hAnsi="仿宋" w:eastAsia="仿宋" w:cs="仿宋"/>
                <w:bCs/>
                <w:iCs/>
                <w:color w:val="auto"/>
                <w:kern w:val="0"/>
                <w:sz w:val="30"/>
                <w:szCs w:val="30"/>
                <w:highlight w:val="none"/>
              </w:rPr>
            </w:pPr>
            <w:r>
              <w:rPr>
                <w:rFonts w:hint="eastAsia" w:ascii="仿宋" w:hAnsi="仿宋" w:eastAsia="仿宋" w:cs="仿宋"/>
                <w:color w:val="auto"/>
                <w:sz w:val="30"/>
                <w:szCs w:val="30"/>
                <w:highlight w:val="none"/>
              </w:rPr>
              <w:t>密封要求：1</w:t>
            </w:r>
            <w:r>
              <w:rPr>
                <w:rFonts w:hint="eastAsia" w:ascii="仿宋" w:hAnsi="仿宋" w:eastAsia="仿宋" w:cs="仿宋"/>
                <w:color w:val="auto"/>
                <w:sz w:val="30"/>
                <w:szCs w:val="30"/>
                <w:highlight w:val="none"/>
                <w:lang w:eastAsia="zh-CN"/>
              </w:rPr>
              <w:t xml:space="preserve">. </w:t>
            </w:r>
            <w:r>
              <w:rPr>
                <w:rFonts w:hint="eastAsia" w:ascii="仿宋" w:hAnsi="仿宋" w:eastAsia="仿宋" w:cs="仿宋"/>
                <w:color w:val="auto"/>
                <w:sz w:val="30"/>
                <w:szCs w:val="30"/>
                <w:highlight w:val="none"/>
              </w:rPr>
              <w:t>磋商响应文件的正本、副本</w:t>
            </w:r>
            <w:r>
              <w:rPr>
                <w:rFonts w:hint="eastAsia" w:ascii="仿宋" w:hAnsi="仿宋" w:eastAsia="仿宋" w:cs="仿宋"/>
                <w:color w:val="auto"/>
                <w:sz w:val="30"/>
                <w:szCs w:val="30"/>
                <w:highlight w:val="none"/>
                <w:lang w:val="en-US" w:eastAsia="zh-CN"/>
              </w:rPr>
              <w:t>一起</w:t>
            </w:r>
            <w:r>
              <w:rPr>
                <w:rFonts w:hint="eastAsia" w:ascii="仿宋" w:hAnsi="仿宋" w:eastAsia="仿宋" w:cs="仿宋"/>
                <w:color w:val="auto"/>
                <w:sz w:val="30"/>
                <w:szCs w:val="30"/>
                <w:highlight w:val="none"/>
              </w:rPr>
              <w:t>密封递交，并清晰</w:t>
            </w:r>
            <w:r>
              <w:rPr>
                <w:rFonts w:hint="eastAsia" w:ascii="仿宋" w:hAnsi="仿宋" w:eastAsia="仿宋" w:cs="仿宋"/>
                <w:color w:val="auto"/>
                <w:sz w:val="30"/>
                <w:szCs w:val="30"/>
                <w:highlight w:val="none"/>
                <w:lang w:eastAsia="zh-CN"/>
              </w:rPr>
              <w:t>地</w:t>
            </w:r>
            <w:r>
              <w:rPr>
                <w:rFonts w:hint="eastAsia" w:ascii="仿宋" w:hAnsi="仿宋" w:eastAsia="仿宋" w:cs="仿宋"/>
                <w:color w:val="auto"/>
                <w:sz w:val="30"/>
                <w:szCs w:val="30"/>
                <w:highlight w:val="none"/>
              </w:rPr>
              <w:t>注明“正本”“副本”字样</w:t>
            </w:r>
            <w:r>
              <w:rPr>
                <w:rFonts w:hint="eastAsia" w:ascii="仿宋" w:hAnsi="仿宋" w:eastAsia="仿宋" w:cs="仿宋"/>
                <w:bCs/>
                <w:iCs/>
                <w:color w:val="auto"/>
                <w:kern w:val="0"/>
                <w:sz w:val="30"/>
                <w:szCs w:val="30"/>
                <w:highlight w:val="none"/>
              </w:rPr>
              <w:t>。正、副本不一致时，以正本为准。金额大、小写不一致时，以大写为准。</w:t>
            </w:r>
            <w:r>
              <w:rPr>
                <w:rFonts w:hint="eastAsia" w:ascii="仿宋" w:hAnsi="仿宋" w:eastAsia="仿宋" w:cs="仿宋"/>
                <w:bCs/>
                <w:iCs/>
                <w:color w:val="auto"/>
                <w:kern w:val="0"/>
                <w:sz w:val="30"/>
                <w:szCs w:val="30"/>
                <w:highlight w:val="none"/>
                <w:lang w:eastAsia="zh-CN"/>
              </w:rPr>
              <w:t>报价一览表</w:t>
            </w:r>
            <w:r>
              <w:rPr>
                <w:rFonts w:hint="eastAsia" w:ascii="仿宋" w:hAnsi="仿宋" w:eastAsia="仿宋" w:cs="仿宋"/>
                <w:bCs/>
                <w:iCs/>
                <w:color w:val="auto"/>
                <w:kern w:val="0"/>
                <w:sz w:val="30"/>
                <w:szCs w:val="30"/>
                <w:highlight w:val="none"/>
              </w:rPr>
              <w:t>（原件）一份单独密封，随正副本一起提交。</w:t>
            </w:r>
          </w:p>
          <w:p w14:paraId="7A4DE2D1">
            <w:pPr>
              <w:keepNext w:val="0"/>
              <w:keepLines w:val="0"/>
              <w:pageBreakBefore w:val="0"/>
              <w:kinsoku/>
              <w:wordWrap/>
              <w:overflowPunct/>
              <w:topLinePunct w:val="0"/>
              <w:bidi w:val="0"/>
              <w:snapToGrid w:val="0"/>
              <w:spacing w:line="420" w:lineRule="exact"/>
              <w:ind w:right="32"/>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2.</w:t>
            </w:r>
            <w:r>
              <w:rPr>
                <w:rFonts w:hint="eastAsia" w:ascii="仿宋" w:hAnsi="仿宋" w:eastAsia="仿宋" w:cs="仿宋"/>
                <w:color w:val="auto"/>
                <w:sz w:val="30"/>
                <w:szCs w:val="30"/>
                <w:highlight w:val="none"/>
              </w:rPr>
              <w:t>所有密封文件的封包上应注明采购项目名称、供应商名称、联系人及联系电话和“在</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日</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时</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分 之前不得启封”的字样，封口处加盖供应商单位公章。</w:t>
            </w:r>
          </w:p>
          <w:p w14:paraId="04999922">
            <w:pPr>
              <w:keepNext w:val="0"/>
              <w:keepLines w:val="0"/>
              <w:pageBreakBefore w:val="0"/>
              <w:kinsoku/>
              <w:wordWrap/>
              <w:overflowPunct/>
              <w:topLinePunct w:val="0"/>
              <w:bidi w:val="0"/>
              <w:snapToGrid w:val="0"/>
              <w:spacing w:line="420" w:lineRule="exact"/>
              <w:ind w:right="32"/>
              <w:textAlignment w:val="auto"/>
              <w:rPr>
                <w:rFonts w:hint="eastAsia" w:ascii="仿宋" w:hAnsi="仿宋" w:eastAsia="仿宋" w:cs="仿宋"/>
                <w:iCs/>
                <w:color w:val="auto"/>
                <w:kern w:val="0"/>
                <w:sz w:val="30"/>
                <w:szCs w:val="30"/>
                <w:highlight w:val="none"/>
              </w:rPr>
            </w:pPr>
            <w:r>
              <w:rPr>
                <w:rFonts w:hint="eastAsia" w:ascii="仿宋" w:hAnsi="仿宋" w:eastAsia="仿宋" w:cs="仿宋"/>
                <w:color w:val="auto"/>
                <w:sz w:val="30"/>
                <w:szCs w:val="30"/>
                <w:highlight w:val="none"/>
                <w:lang w:eastAsia="zh-CN"/>
              </w:rPr>
              <w:t>3.</w:t>
            </w:r>
            <w:r>
              <w:rPr>
                <w:rFonts w:hint="eastAsia" w:ascii="仿宋" w:hAnsi="仿宋" w:eastAsia="仿宋" w:cs="仿宋"/>
                <w:color w:val="auto"/>
                <w:sz w:val="30"/>
                <w:szCs w:val="30"/>
                <w:highlight w:val="none"/>
              </w:rPr>
              <w:t>未按要求密封和盖章的磋商响应文件，采购代理机构将拒收。</w:t>
            </w:r>
          </w:p>
        </w:tc>
      </w:tr>
      <w:tr w14:paraId="1A02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04" w:type="dxa"/>
            <w:vAlign w:val="center"/>
          </w:tcPr>
          <w:p w14:paraId="32FE388F">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23</w:t>
            </w:r>
          </w:p>
        </w:tc>
        <w:tc>
          <w:tcPr>
            <w:tcW w:w="1935" w:type="dxa"/>
            <w:vAlign w:val="center"/>
          </w:tcPr>
          <w:p w14:paraId="1945F512">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磋商响应文件递交起止时间</w:t>
            </w:r>
          </w:p>
        </w:tc>
        <w:tc>
          <w:tcPr>
            <w:tcW w:w="6973" w:type="dxa"/>
            <w:vAlign w:val="center"/>
          </w:tcPr>
          <w:p w14:paraId="47D5C7C1">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202</w:t>
            </w: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lang w:val="en-US" w:eastAsia="zh-CN"/>
              </w:rPr>
              <w:t>7</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lang w:val="en-US" w:eastAsia="zh-CN"/>
              </w:rPr>
              <w:t>28</w:t>
            </w:r>
            <w:r>
              <w:rPr>
                <w:rFonts w:hint="eastAsia" w:ascii="仿宋" w:hAnsi="仿宋" w:eastAsia="仿宋" w:cs="仿宋"/>
                <w:color w:val="auto"/>
                <w:sz w:val="30"/>
                <w:szCs w:val="30"/>
                <w:highlight w:val="none"/>
              </w:rPr>
              <w:t>日</w:t>
            </w:r>
            <w:r>
              <w:rPr>
                <w:rFonts w:hint="eastAsia" w:ascii="仿宋" w:hAnsi="仿宋" w:eastAsia="仿宋" w:cs="仿宋"/>
                <w:color w:val="auto"/>
                <w:sz w:val="30"/>
                <w:szCs w:val="30"/>
                <w:highlight w:val="none"/>
                <w:lang w:val="en-US" w:eastAsia="zh-CN"/>
              </w:rPr>
              <w:t>14</w:t>
            </w:r>
            <w:r>
              <w:rPr>
                <w:rFonts w:hint="eastAsia" w:ascii="仿宋" w:hAnsi="仿宋" w:eastAsia="仿宋" w:cs="仿宋"/>
                <w:color w:val="auto"/>
                <w:sz w:val="30"/>
                <w:szCs w:val="30"/>
                <w:highlight w:val="none"/>
              </w:rPr>
              <w:t>点</w:t>
            </w: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rPr>
              <w:t>0分至202</w:t>
            </w: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lang w:val="en-US" w:eastAsia="zh-CN"/>
              </w:rPr>
              <w:t>7</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lang w:val="en-US" w:eastAsia="zh-CN"/>
              </w:rPr>
              <w:t>28</w:t>
            </w:r>
            <w:r>
              <w:rPr>
                <w:rFonts w:hint="eastAsia" w:ascii="仿宋" w:hAnsi="仿宋" w:eastAsia="仿宋" w:cs="仿宋"/>
                <w:color w:val="auto"/>
                <w:sz w:val="30"/>
                <w:szCs w:val="30"/>
                <w:highlight w:val="none"/>
              </w:rPr>
              <w:t>日</w:t>
            </w:r>
            <w:r>
              <w:rPr>
                <w:rFonts w:hint="eastAsia" w:ascii="仿宋" w:hAnsi="仿宋" w:eastAsia="仿宋" w:cs="仿宋"/>
                <w:color w:val="auto"/>
                <w:sz w:val="30"/>
                <w:szCs w:val="30"/>
                <w:highlight w:val="none"/>
                <w:lang w:val="en-US" w:eastAsia="zh-CN"/>
              </w:rPr>
              <w:t>15</w:t>
            </w:r>
            <w:r>
              <w:rPr>
                <w:rFonts w:hint="eastAsia" w:ascii="仿宋" w:hAnsi="仿宋" w:eastAsia="仿宋" w:cs="仿宋"/>
                <w:color w:val="auto"/>
                <w:sz w:val="30"/>
                <w:szCs w:val="30"/>
                <w:highlight w:val="none"/>
              </w:rPr>
              <w:t>点</w:t>
            </w:r>
            <w:r>
              <w:rPr>
                <w:rFonts w:hint="eastAsia" w:ascii="仿宋" w:hAnsi="仿宋" w:eastAsia="仿宋" w:cs="仿宋"/>
                <w:color w:val="auto"/>
                <w:sz w:val="30"/>
                <w:szCs w:val="30"/>
                <w:highlight w:val="none"/>
                <w:lang w:val="en-US" w:eastAsia="zh-CN"/>
              </w:rPr>
              <w:t>0</w:t>
            </w:r>
            <w:r>
              <w:rPr>
                <w:rFonts w:hint="eastAsia" w:ascii="仿宋" w:hAnsi="仿宋" w:eastAsia="仿宋" w:cs="仿宋"/>
                <w:color w:val="auto"/>
                <w:sz w:val="30"/>
                <w:szCs w:val="30"/>
                <w:highlight w:val="none"/>
              </w:rPr>
              <w:t>0分</w:t>
            </w:r>
          </w:p>
        </w:tc>
      </w:tr>
      <w:tr w14:paraId="0D3AC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04" w:type="dxa"/>
            <w:vAlign w:val="center"/>
          </w:tcPr>
          <w:p w14:paraId="6F12D59B">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24</w:t>
            </w:r>
          </w:p>
        </w:tc>
        <w:tc>
          <w:tcPr>
            <w:tcW w:w="1935" w:type="dxa"/>
            <w:vAlign w:val="center"/>
          </w:tcPr>
          <w:p w14:paraId="05295D27">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磋商响应文件递交地点</w:t>
            </w:r>
          </w:p>
        </w:tc>
        <w:tc>
          <w:tcPr>
            <w:tcW w:w="6973" w:type="dxa"/>
            <w:vAlign w:val="center"/>
          </w:tcPr>
          <w:p w14:paraId="38EBC8FE">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湖北润昱项目管理有限公司</w:t>
            </w:r>
            <w:r>
              <w:rPr>
                <w:rFonts w:hint="eastAsia" w:ascii="仿宋" w:hAnsi="仿宋" w:eastAsia="仿宋" w:cs="仿宋"/>
                <w:bCs/>
                <w:color w:val="auto"/>
                <w:sz w:val="30"/>
                <w:szCs w:val="30"/>
                <w:highlight w:val="none"/>
              </w:rPr>
              <w:t>（</w:t>
            </w:r>
            <w:r>
              <w:rPr>
                <w:rFonts w:hint="eastAsia" w:ascii="仿宋" w:hAnsi="仿宋" w:eastAsia="仿宋" w:cs="仿宋"/>
                <w:bCs/>
                <w:color w:val="auto"/>
                <w:sz w:val="30"/>
                <w:szCs w:val="30"/>
                <w:highlight w:val="none"/>
                <w:lang w:eastAsia="zh-CN"/>
              </w:rPr>
              <w:t>湖北省十堰市茅箭区车城御园小区5单元603室</w:t>
            </w:r>
            <w:r>
              <w:rPr>
                <w:rFonts w:hint="eastAsia" w:ascii="仿宋" w:hAnsi="仿宋" w:eastAsia="仿宋" w:cs="仿宋"/>
                <w:bCs/>
                <w:color w:val="auto"/>
                <w:sz w:val="30"/>
                <w:szCs w:val="30"/>
                <w:highlight w:val="none"/>
              </w:rPr>
              <w:t>）</w:t>
            </w:r>
          </w:p>
        </w:tc>
      </w:tr>
      <w:tr w14:paraId="0B60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04" w:type="dxa"/>
            <w:vAlign w:val="center"/>
          </w:tcPr>
          <w:p w14:paraId="35E47665">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25</w:t>
            </w:r>
          </w:p>
        </w:tc>
        <w:tc>
          <w:tcPr>
            <w:tcW w:w="1935" w:type="dxa"/>
            <w:vAlign w:val="center"/>
          </w:tcPr>
          <w:p w14:paraId="6E324768">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供应商代表</w:t>
            </w:r>
          </w:p>
          <w:p w14:paraId="68B9AD03">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出席磋商会</w:t>
            </w:r>
          </w:p>
        </w:tc>
        <w:tc>
          <w:tcPr>
            <w:tcW w:w="6973" w:type="dxa"/>
            <w:vAlign w:val="center"/>
          </w:tcPr>
          <w:p w14:paraId="2A2A6B2F">
            <w:pPr>
              <w:keepNext w:val="0"/>
              <w:keepLines w:val="0"/>
              <w:pageBreakBefore w:val="0"/>
              <w:tabs>
                <w:tab w:val="left" w:pos="146"/>
              </w:tabs>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①采购人应邀请所有获取竞争性磋商文件的供应商参加磋商会；</w:t>
            </w:r>
          </w:p>
          <w:p w14:paraId="5CF378B6">
            <w:pPr>
              <w:keepNext w:val="0"/>
              <w:keepLines w:val="0"/>
              <w:pageBreakBefore w:val="0"/>
              <w:tabs>
                <w:tab w:val="left" w:pos="146"/>
              </w:tabs>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②供应商的委托代理人或法定代表人应按时参加磋商</w:t>
            </w:r>
            <w:r>
              <w:rPr>
                <w:rFonts w:hint="eastAsia" w:ascii="仿宋" w:hAnsi="仿宋" w:eastAsia="仿宋" w:cs="仿宋"/>
                <w:color w:val="auto"/>
                <w:sz w:val="30"/>
                <w:szCs w:val="30"/>
                <w:highlight w:val="none"/>
                <w:lang w:eastAsia="zh-CN"/>
              </w:rPr>
              <w:t>会议</w:t>
            </w:r>
            <w:r>
              <w:rPr>
                <w:rFonts w:hint="eastAsia" w:ascii="仿宋" w:hAnsi="仿宋" w:eastAsia="仿宋" w:cs="仿宋"/>
                <w:color w:val="auto"/>
                <w:sz w:val="30"/>
                <w:szCs w:val="30"/>
                <w:highlight w:val="none"/>
              </w:rPr>
              <w:t>，并提交法定代表人身份证明文件或法定代表人授权委托书原件（附</w:t>
            </w:r>
            <w:r>
              <w:rPr>
                <w:rFonts w:hint="eastAsia" w:ascii="仿宋" w:hAnsi="仿宋" w:eastAsia="仿宋" w:cs="仿宋"/>
                <w:color w:val="auto"/>
                <w:sz w:val="30"/>
                <w:szCs w:val="30"/>
                <w:highlight w:val="none"/>
                <w:lang w:val="en-US" w:eastAsia="zh-CN"/>
              </w:rPr>
              <w:t>相关证件</w:t>
            </w:r>
            <w:r>
              <w:rPr>
                <w:rFonts w:hint="eastAsia" w:ascii="仿宋" w:hAnsi="仿宋" w:eastAsia="仿宋" w:cs="仿宋"/>
                <w:color w:val="auto"/>
                <w:sz w:val="30"/>
                <w:szCs w:val="30"/>
                <w:highlight w:val="none"/>
              </w:rPr>
              <w:t>复印件），出示本人身份证原件，以证明其身份的合法有效，否则，其磋商响应文件按无效响应处理；</w:t>
            </w:r>
          </w:p>
          <w:p w14:paraId="45402A35">
            <w:pPr>
              <w:keepNext w:val="0"/>
              <w:keepLines w:val="0"/>
              <w:pageBreakBefore w:val="0"/>
              <w:tabs>
                <w:tab w:val="left" w:pos="146"/>
              </w:tabs>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③供应商只递交磋商响应文件，放弃参加磋商会议的，视为认同磋商过程及磋商结果，同时放弃对磋商过程及磋商结果的投诉争议权利。</w:t>
            </w:r>
          </w:p>
        </w:tc>
      </w:tr>
      <w:tr w14:paraId="1E29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4" w:type="dxa"/>
            <w:vAlign w:val="center"/>
          </w:tcPr>
          <w:p w14:paraId="4E706E92">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26</w:t>
            </w:r>
          </w:p>
        </w:tc>
        <w:tc>
          <w:tcPr>
            <w:tcW w:w="1935" w:type="dxa"/>
            <w:vAlign w:val="center"/>
          </w:tcPr>
          <w:p w14:paraId="19F65CD8">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磋商时间</w:t>
            </w:r>
          </w:p>
        </w:tc>
        <w:tc>
          <w:tcPr>
            <w:tcW w:w="6973" w:type="dxa"/>
            <w:vAlign w:val="center"/>
          </w:tcPr>
          <w:p w14:paraId="5F5E15F8">
            <w:pPr>
              <w:keepNext w:val="0"/>
              <w:keepLines w:val="0"/>
              <w:pageBreakBefore w:val="0"/>
              <w:kinsoku/>
              <w:wordWrap/>
              <w:overflowPunct/>
              <w:topLinePunct w:val="0"/>
              <w:bidi w:val="0"/>
              <w:spacing w:line="420" w:lineRule="exact"/>
              <w:jc w:val="lef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202</w:t>
            </w: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lang w:val="en-US" w:eastAsia="zh-CN"/>
              </w:rPr>
              <w:t>7</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lang w:val="en-US" w:eastAsia="zh-CN"/>
              </w:rPr>
              <w:t>28</w:t>
            </w:r>
            <w:r>
              <w:rPr>
                <w:rFonts w:hint="eastAsia" w:ascii="仿宋" w:hAnsi="仿宋" w:eastAsia="仿宋" w:cs="仿宋"/>
                <w:color w:val="auto"/>
                <w:sz w:val="30"/>
                <w:szCs w:val="30"/>
                <w:highlight w:val="none"/>
              </w:rPr>
              <w:t>日</w:t>
            </w:r>
            <w:r>
              <w:rPr>
                <w:rFonts w:hint="eastAsia" w:ascii="仿宋" w:hAnsi="仿宋" w:eastAsia="仿宋" w:cs="仿宋"/>
                <w:color w:val="auto"/>
                <w:sz w:val="30"/>
                <w:szCs w:val="30"/>
                <w:highlight w:val="none"/>
                <w:lang w:val="en-US" w:eastAsia="zh-CN"/>
              </w:rPr>
              <w:t>15</w:t>
            </w:r>
            <w:r>
              <w:rPr>
                <w:rFonts w:hint="eastAsia" w:ascii="仿宋" w:hAnsi="仿宋" w:eastAsia="仿宋" w:cs="仿宋"/>
                <w:color w:val="auto"/>
                <w:sz w:val="30"/>
                <w:szCs w:val="30"/>
                <w:highlight w:val="none"/>
              </w:rPr>
              <w:t>点</w:t>
            </w:r>
            <w:r>
              <w:rPr>
                <w:rFonts w:hint="eastAsia" w:ascii="仿宋" w:hAnsi="仿宋" w:eastAsia="仿宋" w:cs="仿宋"/>
                <w:color w:val="auto"/>
                <w:sz w:val="30"/>
                <w:szCs w:val="30"/>
                <w:highlight w:val="none"/>
                <w:lang w:val="en-US" w:eastAsia="zh-CN"/>
              </w:rPr>
              <w:t>0</w:t>
            </w:r>
            <w:r>
              <w:rPr>
                <w:rFonts w:hint="eastAsia" w:ascii="仿宋" w:hAnsi="仿宋" w:eastAsia="仿宋" w:cs="仿宋"/>
                <w:color w:val="auto"/>
                <w:sz w:val="30"/>
                <w:szCs w:val="30"/>
                <w:highlight w:val="none"/>
              </w:rPr>
              <w:t>0分（北京时间）</w:t>
            </w:r>
          </w:p>
        </w:tc>
      </w:tr>
      <w:tr w14:paraId="5B65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804" w:type="dxa"/>
            <w:vAlign w:val="center"/>
          </w:tcPr>
          <w:p w14:paraId="7F68960D">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27</w:t>
            </w:r>
          </w:p>
        </w:tc>
        <w:tc>
          <w:tcPr>
            <w:tcW w:w="1935" w:type="dxa"/>
            <w:vAlign w:val="center"/>
          </w:tcPr>
          <w:p w14:paraId="62A64FCF">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磋商地点</w:t>
            </w:r>
          </w:p>
        </w:tc>
        <w:tc>
          <w:tcPr>
            <w:tcW w:w="6973" w:type="dxa"/>
            <w:vAlign w:val="center"/>
          </w:tcPr>
          <w:p w14:paraId="1EBEEB2E">
            <w:pPr>
              <w:keepNext w:val="0"/>
              <w:keepLines w:val="0"/>
              <w:pageBreakBefore w:val="0"/>
              <w:kinsoku/>
              <w:wordWrap/>
              <w:overflowPunct/>
              <w:topLinePunct w:val="0"/>
              <w:bidi w:val="0"/>
              <w:spacing w:line="420" w:lineRule="exact"/>
              <w:jc w:val="left"/>
              <w:textAlignment w:val="auto"/>
              <w:rPr>
                <w:rFonts w:hint="eastAsia" w:ascii="仿宋" w:hAnsi="仿宋" w:eastAsia="仿宋" w:cs="仿宋"/>
                <w:bCs/>
                <w:color w:val="auto"/>
                <w:sz w:val="30"/>
                <w:szCs w:val="30"/>
                <w:highlight w:val="none"/>
              </w:rPr>
            </w:pPr>
            <w:r>
              <w:rPr>
                <w:rFonts w:hint="eastAsia" w:ascii="仿宋" w:hAnsi="仿宋" w:eastAsia="仿宋" w:cs="仿宋"/>
                <w:color w:val="auto"/>
                <w:sz w:val="30"/>
                <w:szCs w:val="30"/>
                <w:highlight w:val="none"/>
              </w:rPr>
              <w:t>湖北润昱项目管理有限公司</w:t>
            </w:r>
            <w:r>
              <w:rPr>
                <w:rFonts w:hint="eastAsia" w:ascii="仿宋" w:hAnsi="仿宋" w:eastAsia="仿宋" w:cs="仿宋"/>
                <w:bCs/>
                <w:color w:val="auto"/>
                <w:sz w:val="30"/>
                <w:szCs w:val="30"/>
                <w:highlight w:val="none"/>
              </w:rPr>
              <w:t>（</w:t>
            </w:r>
            <w:r>
              <w:rPr>
                <w:rFonts w:hint="eastAsia" w:ascii="仿宋" w:hAnsi="仿宋" w:eastAsia="仿宋" w:cs="仿宋"/>
                <w:color w:val="auto"/>
                <w:sz w:val="30"/>
                <w:szCs w:val="30"/>
                <w:highlight w:val="none"/>
                <w:shd w:val="clear" w:color="auto" w:fill="FFFFFF"/>
                <w:lang w:eastAsia="zh-CN"/>
              </w:rPr>
              <w:t>湖北省十堰市茅箭区车城御园小区5单元603室</w:t>
            </w:r>
            <w:r>
              <w:rPr>
                <w:rFonts w:hint="eastAsia" w:ascii="仿宋" w:hAnsi="仿宋" w:eastAsia="仿宋" w:cs="仿宋"/>
                <w:bCs/>
                <w:color w:val="auto"/>
                <w:sz w:val="30"/>
                <w:szCs w:val="30"/>
                <w:highlight w:val="none"/>
              </w:rPr>
              <w:t>）</w:t>
            </w:r>
          </w:p>
        </w:tc>
      </w:tr>
      <w:tr w14:paraId="145D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804" w:type="dxa"/>
            <w:vAlign w:val="center"/>
          </w:tcPr>
          <w:p w14:paraId="722868D3">
            <w:pPr>
              <w:keepNext w:val="0"/>
              <w:keepLines w:val="0"/>
              <w:pageBreakBefore w:val="0"/>
              <w:kinsoku/>
              <w:wordWrap/>
              <w:overflowPunct/>
              <w:topLinePunct w:val="0"/>
              <w:bidi w:val="0"/>
              <w:snapToGrid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28</w:t>
            </w:r>
          </w:p>
        </w:tc>
        <w:tc>
          <w:tcPr>
            <w:tcW w:w="1935" w:type="dxa"/>
            <w:vAlign w:val="center"/>
          </w:tcPr>
          <w:p w14:paraId="76961999">
            <w:pPr>
              <w:keepNext w:val="0"/>
              <w:keepLines w:val="0"/>
              <w:pageBreakBefore w:val="0"/>
              <w:kinsoku/>
              <w:wordWrap/>
              <w:overflowPunct/>
              <w:topLinePunct w:val="0"/>
              <w:bidi w:val="0"/>
              <w:snapToGrid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质疑期</w:t>
            </w:r>
          </w:p>
        </w:tc>
        <w:tc>
          <w:tcPr>
            <w:tcW w:w="6973" w:type="dxa"/>
            <w:vAlign w:val="center"/>
          </w:tcPr>
          <w:p w14:paraId="5B9B9758">
            <w:pPr>
              <w:keepNext w:val="0"/>
              <w:keepLines w:val="0"/>
              <w:pageBreakBefore w:val="0"/>
              <w:tabs>
                <w:tab w:val="left" w:pos="1260"/>
              </w:tabs>
              <w:kinsoku/>
              <w:wordWrap/>
              <w:overflowPunct/>
              <w:topLinePunct w:val="0"/>
              <w:bidi w:val="0"/>
              <w:snapToGrid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snapToGrid w:val="0"/>
                <w:color w:val="auto"/>
                <w:kern w:val="0"/>
                <w:sz w:val="30"/>
                <w:szCs w:val="30"/>
                <w:highlight w:val="none"/>
                <w:lang w:val="zh-CN"/>
              </w:rPr>
              <w:t>供应商认为磋商文件、磋商过程和成交结果使自己的权益受到损害的，可以在知道或者应知其权益受到损害之日起7个工作日内，以书面形式一次性向采购人或采购代理机构提出质疑</w:t>
            </w:r>
          </w:p>
        </w:tc>
      </w:tr>
      <w:tr w14:paraId="6E36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804" w:type="dxa"/>
            <w:vAlign w:val="center"/>
          </w:tcPr>
          <w:p w14:paraId="08B5AD40">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29</w:t>
            </w:r>
          </w:p>
        </w:tc>
        <w:tc>
          <w:tcPr>
            <w:tcW w:w="1935" w:type="dxa"/>
            <w:vAlign w:val="center"/>
          </w:tcPr>
          <w:p w14:paraId="1764FBDE">
            <w:pPr>
              <w:keepNext w:val="0"/>
              <w:keepLines w:val="0"/>
              <w:pageBreakBefore w:val="0"/>
              <w:kinsoku/>
              <w:wordWrap/>
              <w:overflowPunct/>
              <w:topLinePunct w:val="0"/>
              <w:bidi w:val="0"/>
              <w:snapToGrid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质疑回复</w:t>
            </w:r>
          </w:p>
        </w:tc>
        <w:tc>
          <w:tcPr>
            <w:tcW w:w="6973" w:type="dxa"/>
            <w:vAlign w:val="center"/>
          </w:tcPr>
          <w:p w14:paraId="03B2D9E4">
            <w:pPr>
              <w:keepNext w:val="0"/>
              <w:keepLines w:val="0"/>
              <w:pageBreakBefore w:val="0"/>
              <w:tabs>
                <w:tab w:val="left" w:pos="1260"/>
              </w:tabs>
              <w:kinsoku/>
              <w:wordWrap/>
              <w:overflowPunct/>
              <w:topLinePunct w:val="0"/>
              <w:bidi w:val="0"/>
              <w:snapToGrid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采购人或采购代理机构应当在收到供应商的书面质疑后5个工作日内作出答复，并以书面形式通知质疑供应商和其他有关供应商，但答复的内容不得涉及商业秘密</w:t>
            </w:r>
          </w:p>
        </w:tc>
      </w:tr>
      <w:tr w14:paraId="6C6A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04" w:type="dxa"/>
            <w:vAlign w:val="center"/>
          </w:tcPr>
          <w:p w14:paraId="486A2802">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30</w:t>
            </w:r>
          </w:p>
        </w:tc>
        <w:tc>
          <w:tcPr>
            <w:tcW w:w="1935" w:type="dxa"/>
          </w:tcPr>
          <w:p w14:paraId="20E6B8F3">
            <w:pPr>
              <w:pStyle w:val="39"/>
              <w:keepNext w:val="0"/>
              <w:keepLines w:val="0"/>
              <w:pageBreakBefore w:val="0"/>
              <w:kinsoku/>
              <w:wordWrap/>
              <w:overflowPunct/>
              <w:topLinePunct w:val="0"/>
              <w:bidi w:val="0"/>
              <w:spacing w:before="113" w:line="420" w:lineRule="exact"/>
              <w:ind w:left="89" w:right="81"/>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磋商小组人数</w:t>
            </w:r>
          </w:p>
        </w:tc>
        <w:tc>
          <w:tcPr>
            <w:tcW w:w="6973" w:type="dxa"/>
          </w:tcPr>
          <w:p w14:paraId="5B85D82B">
            <w:pPr>
              <w:pStyle w:val="39"/>
              <w:keepNext w:val="0"/>
              <w:keepLines w:val="0"/>
              <w:pageBreakBefore w:val="0"/>
              <w:kinsoku/>
              <w:wordWrap/>
              <w:overflowPunct/>
              <w:topLinePunct w:val="0"/>
              <w:bidi w:val="0"/>
              <w:spacing w:before="113"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磋商小组由采购人代表和评审专家共3人组成，评审专家需在湖北省评审专家库中。</w:t>
            </w:r>
          </w:p>
        </w:tc>
      </w:tr>
      <w:tr w14:paraId="60AF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14:paraId="503CE496">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31</w:t>
            </w:r>
          </w:p>
        </w:tc>
        <w:tc>
          <w:tcPr>
            <w:tcW w:w="1935" w:type="dxa"/>
            <w:vAlign w:val="center"/>
          </w:tcPr>
          <w:p w14:paraId="1956DBA6">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供应商要求澄清磋商文件的截止时间</w:t>
            </w:r>
          </w:p>
        </w:tc>
        <w:tc>
          <w:tcPr>
            <w:tcW w:w="6973" w:type="dxa"/>
            <w:vAlign w:val="center"/>
          </w:tcPr>
          <w:p w14:paraId="7B975823">
            <w:pPr>
              <w:keepNext w:val="0"/>
              <w:keepLines w:val="0"/>
              <w:pageBreakBefore w:val="0"/>
              <w:kinsoku/>
              <w:wordWrap/>
              <w:overflowPunct/>
              <w:topLinePunct w:val="0"/>
              <w:bidi w:val="0"/>
              <w:spacing w:line="420" w:lineRule="exact"/>
              <w:textAlignment w:val="auto"/>
              <w:rPr>
                <w:rFonts w:hint="eastAsia" w:ascii="仿宋" w:hAnsi="仿宋" w:eastAsia="仿宋" w:cs="仿宋"/>
                <w:bCs/>
                <w:color w:val="auto"/>
                <w:sz w:val="30"/>
                <w:szCs w:val="30"/>
                <w:highlight w:val="none"/>
              </w:rPr>
            </w:pPr>
            <w:r>
              <w:rPr>
                <w:rFonts w:hint="eastAsia" w:ascii="仿宋" w:hAnsi="仿宋" w:eastAsia="仿宋" w:cs="仿宋"/>
                <w:color w:val="auto"/>
                <w:sz w:val="30"/>
                <w:szCs w:val="30"/>
                <w:highlight w:val="none"/>
              </w:rPr>
              <w:t>递交响应文件截止时间的5日前</w:t>
            </w:r>
          </w:p>
        </w:tc>
      </w:tr>
      <w:tr w14:paraId="29F4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14:paraId="3B86D735">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32</w:t>
            </w:r>
          </w:p>
        </w:tc>
        <w:tc>
          <w:tcPr>
            <w:tcW w:w="1935" w:type="dxa"/>
            <w:vAlign w:val="center"/>
          </w:tcPr>
          <w:p w14:paraId="17D02B65">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供应商确认收到磋商文件澄清的时间</w:t>
            </w:r>
          </w:p>
        </w:tc>
        <w:tc>
          <w:tcPr>
            <w:tcW w:w="6973" w:type="dxa"/>
            <w:vAlign w:val="center"/>
          </w:tcPr>
          <w:p w14:paraId="08828B94">
            <w:pPr>
              <w:keepNext w:val="0"/>
              <w:keepLines w:val="0"/>
              <w:pageBreakBefore w:val="0"/>
              <w:kinsoku/>
              <w:wordWrap/>
              <w:overflowPunct/>
              <w:topLinePunct w:val="0"/>
              <w:bidi w:val="0"/>
              <w:spacing w:line="420" w:lineRule="exact"/>
              <w:textAlignment w:val="auto"/>
              <w:rPr>
                <w:rFonts w:hint="eastAsia" w:ascii="仿宋" w:hAnsi="仿宋" w:eastAsia="仿宋" w:cs="仿宋"/>
                <w:bCs/>
                <w:color w:val="auto"/>
                <w:sz w:val="30"/>
                <w:szCs w:val="30"/>
                <w:highlight w:val="none"/>
              </w:rPr>
            </w:pPr>
            <w:r>
              <w:rPr>
                <w:rFonts w:hint="eastAsia" w:ascii="仿宋" w:hAnsi="仿宋" w:eastAsia="仿宋" w:cs="仿宋"/>
                <w:color w:val="auto"/>
                <w:sz w:val="30"/>
                <w:szCs w:val="30"/>
                <w:highlight w:val="none"/>
              </w:rPr>
              <w:t>在收到相应澄清文件后</w:t>
            </w:r>
            <w:r>
              <w:rPr>
                <w:rFonts w:hint="eastAsia" w:ascii="仿宋" w:hAnsi="仿宋" w:eastAsia="仿宋" w:cs="仿宋"/>
                <w:color w:val="auto"/>
                <w:sz w:val="30"/>
                <w:szCs w:val="30"/>
                <w:highlight w:val="none"/>
                <w:u w:val="single"/>
              </w:rPr>
              <w:t xml:space="preserve"> </w:t>
            </w:r>
            <w:r>
              <w:rPr>
                <w:rFonts w:hint="eastAsia" w:ascii="仿宋" w:hAnsi="仿宋" w:eastAsia="仿宋" w:cs="仿宋"/>
                <w:b/>
                <w:color w:val="auto"/>
                <w:sz w:val="30"/>
                <w:szCs w:val="30"/>
                <w:highlight w:val="none"/>
                <w:u w:val="single"/>
              </w:rPr>
              <w:t>24</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小时内</w:t>
            </w:r>
          </w:p>
        </w:tc>
      </w:tr>
      <w:tr w14:paraId="0F3C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14:paraId="3C12B119">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bookmarkStart w:id="5" w:name="_Toc30393"/>
            <w:bookmarkStart w:id="6" w:name="_Toc495585963"/>
            <w:bookmarkStart w:id="7" w:name="_Toc25322"/>
            <w:r>
              <w:rPr>
                <w:rFonts w:hint="eastAsia" w:ascii="仿宋" w:hAnsi="仿宋" w:eastAsia="仿宋" w:cs="仿宋"/>
                <w:color w:val="auto"/>
                <w:sz w:val="30"/>
                <w:szCs w:val="30"/>
                <w:highlight w:val="none"/>
              </w:rPr>
              <w:t>33</w:t>
            </w:r>
          </w:p>
        </w:tc>
        <w:tc>
          <w:tcPr>
            <w:tcW w:w="1935" w:type="dxa"/>
            <w:vAlign w:val="center"/>
          </w:tcPr>
          <w:p w14:paraId="5AF8DADD">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构成采购文件的其他材料</w:t>
            </w:r>
          </w:p>
        </w:tc>
        <w:tc>
          <w:tcPr>
            <w:tcW w:w="6973" w:type="dxa"/>
            <w:vAlign w:val="center"/>
          </w:tcPr>
          <w:p w14:paraId="7D6F50FC">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采购文件的澄清、修改</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zh-CN" w:eastAsia="zh-CN"/>
              </w:rPr>
              <w:t>补充内容</w:t>
            </w:r>
          </w:p>
        </w:tc>
      </w:tr>
      <w:tr w14:paraId="08CB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14:paraId="6927C9A0">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34</w:t>
            </w:r>
          </w:p>
        </w:tc>
        <w:tc>
          <w:tcPr>
            <w:tcW w:w="1935" w:type="dxa"/>
            <w:vAlign w:val="center"/>
          </w:tcPr>
          <w:p w14:paraId="2D9BFE57">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构成投标文件的其他材料</w:t>
            </w:r>
          </w:p>
        </w:tc>
        <w:tc>
          <w:tcPr>
            <w:tcW w:w="6973" w:type="dxa"/>
            <w:vAlign w:val="center"/>
          </w:tcPr>
          <w:p w14:paraId="6D3ECFEE">
            <w:pPr>
              <w:keepNext w:val="0"/>
              <w:keepLines w:val="0"/>
              <w:pageBreakBefore w:val="0"/>
              <w:kinsoku/>
              <w:wordWrap/>
              <w:overflowPunct/>
              <w:topLinePunct w:val="0"/>
              <w:bidi w:val="0"/>
              <w:spacing w:line="420" w:lineRule="exac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报价表</w:t>
            </w:r>
            <w:r>
              <w:rPr>
                <w:rFonts w:hint="eastAsia" w:ascii="仿宋" w:hAnsi="仿宋" w:eastAsia="仿宋" w:cs="仿宋"/>
                <w:color w:val="auto"/>
                <w:sz w:val="30"/>
                <w:szCs w:val="30"/>
                <w:highlight w:val="none"/>
              </w:rPr>
              <w:t>及澄清、修改文件</w:t>
            </w:r>
          </w:p>
        </w:tc>
      </w:tr>
      <w:tr w14:paraId="1A0D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4" w:type="dxa"/>
            <w:vAlign w:val="center"/>
          </w:tcPr>
          <w:p w14:paraId="6584AD11">
            <w:pPr>
              <w:keepNext w:val="0"/>
              <w:keepLines w:val="0"/>
              <w:pageBreakBefore w:val="0"/>
              <w:kinsoku/>
              <w:wordWrap/>
              <w:overflowPunct/>
              <w:topLinePunct w:val="0"/>
              <w:bidi w:val="0"/>
              <w:spacing w:line="420" w:lineRule="exact"/>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35</w:t>
            </w:r>
          </w:p>
        </w:tc>
        <w:tc>
          <w:tcPr>
            <w:tcW w:w="1935" w:type="dxa"/>
            <w:vAlign w:val="center"/>
          </w:tcPr>
          <w:p w14:paraId="18AA8F1C">
            <w:pPr>
              <w:keepNext w:val="0"/>
              <w:keepLines w:val="0"/>
              <w:pageBreakBefore w:val="0"/>
              <w:kinsoku/>
              <w:wordWrap/>
              <w:overflowPunct/>
              <w:topLinePunct w:val="0"/>
              <w:autoSpaceDE w:val="0"/>
              <w:autoSpaceDN w:val="0"/>
              <w:bidi w:val="0"/>
              <w:adjustRightInd w:val="0"/>
              <w:snapToGrid w:val="0"/>
              <w:spacing w:before="31" w:beforeLines="10" w:after="31" w:afterLines="10" w:line="420" w:lineRule="exact"/>
              <w:ind w:right="21" w:rightChars="10"/>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补充</w:t>
            </w:r>
          </w:p>
        </w:tc>
        <w:tc>
          <w:tcPr>
            <w:tcW w:w="6973" w:type="dxa"/>
            <w:vAlign w:val="center"/>
          </w:tcPr>
          <w:p w14:paraId="68999C83">
            <w:pPr>
              <w:keepNext w:val="0"/>
              <w:keepLines w:val="0"/>
              <w:pageBreakBefore w:val="0"/>
              <w:kinsoku/>
              <w:wordWrap/>
              <w:overflowPunct/>
              <w:topLinePunct w:val="0"/>
              <w:autoSpaceDE w:val="0"/>
              <w:autoSpaceDN w:val="0"/>
              <w:bidi w:val="0"/>
              <w:adjustRightInd w:val="0"/>
              <w:snapToGrid w:val="0"/>
              <w:spacing w:before="31" w:beforeLines="10" w:after="31" w:afterLines="10" w:line="420" w:lineRule="exact"/>
              <w:ind w:right="21" w:rightChars="1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无</w:t>
            </w:r>
          </w:p>
        </w:tc>
      </w:tr>
    </w:tbl>
    <w:p w14:paraId="4666479B">
      <w:pPr>
        <w:pStyle w:val="13"/>
        <w:keepNext w:val="0"/>
        <w:keepLines w:val="0"/>
        <w:pageBreakBefore w:val="0"/>
        <w:kinsoku/>
        <w:wordWrap/>
        <w:overflowPunct/>
        <w:topLinePunct w:val="0"/>
        <w:bidi w:val="0"/>
        <w:adjustRightInd w:val="0"/>
        <w:snapToGrid w:val="0"/>
        <w:spacing w:line="460" w:lineRule="exact"/>
        <w:jc w:val="center"/>
        <w:outlineLvl w:val="1"/>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一、说  明</w:t>
      </w:r>
      <w:bookmarkEnd w:id="5"/>
      <w:bookmarkEnd w:id="6"/>
      <w:bookmarkEnd w:id="7"/>
    </w:p>
    <w:p w14:paraId="685CF2B4">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1. 适用范围</w:t>
      </w:r>
    </w:p>
    <w:p w14:paraId="39A40517">
      <w:pPr>
        <w:pStyle w:val="68"/>
        <w:keepNext w:val="0"/>
        <w:keepLines w:val="0"/>
        <w:pageBreakBefore w:val="0"/>
        <w:kinsoku/>
        <w:overflowPunct/>
        <w:topLinePunct w:val="0"/>
        <w:bidi w:val="0"/>
        <w:spacing w:line="460" w:lineRule="exact"/>
        <w:ind w:firstLine="480"/>
        <w:rPr>
          <w:rFonts w:hint="eastAsia" w:ascii="仿宋" w:hAnsi="仿宋" w:eastAsia="仿宋" w:cs="仿宋"/>
          <w:snapToGrid w:val="0"/>
          <w:color w:val="auto"/>
          <w:highlight w:val="none"/>
        </w:rPr>
      </w:pPr>
      <w:r>
        <w:rPr>
          <w:rFonts w:hint="eastAsia" w:ascii="仿宋" w:hAnsi="仿宋" w:eastAsia="仿宋" w:cs="仿宋"/>
          <w:bCs/>
          <w:color w:val="auto"/>
          <w:sz w:val="28"/>
          <w:szCs w:val="28"/>
          <w:highlight w:val="none"/>
        </w:rPr>
        <w:t>1.1本磋商文件仅适用于：本次竞争性磋商中所述项目的采购活动。</w:t>
      </w:r>
    </w:p>
    <w:p w14:paraId="6623AD78">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 定义</w:t>
      </w:r>
    </w:p>
    <w:p w14:paraId="7E91E7FE">
      <w:pPr>
        <w:pStyle w:val="13"/>
        <w:keepNext w:val="0"/>
        <w:keepLines w:val="0"/>
        <w:pageBreakBefore w:val="0"/>
        <w:kinsoku/>
        <w:wordWrap/>
        <w:overflowPunct/>
        <w:topLinePunct w:val="0"/>
        <w:bidi w:val="0"/>
        <w:adjustRightInd w:val="0"/>
        <w:snapToGrid w:val="0"/>
        <w:spacing w:line="460" w:lineRule="exact"/>
        <w:ind w:firstLine="537" w:firstLineChars="192"/>
        <w:rPr>
          <w:rFonts w:hint="eastAsia" w:ascii="仿宋" w:hAnsi="仿宋" w:eastAsia="仿宋" w:cs="仿宋"/>
          <w:bCs/>
          <w:color w:val="auto"/>
          <w:sz w:val="28"/>
          <w:szCs w:val="28"/>
          <w:highlight w:val="none"/>
        </w:rPr>
      </w:pPr>
      <w:bookmarkStart w:id="8" w:name="_Toc393705620"/>
      <w:r>
        <w:rPr>
          <w:rFonts w:hint="eastAsia" w:ascii="仿宋" w:hAnsi="仿宋" w:eastAsia="仿宋" w:cs="仿宋"/>
          <w:bCs/>
          <w:color w:val="auto"/>
          <w:sz w:val="28"/>
          <w:szCs w:val="28"/>
          <w:highlight w:val="none"/>
        </w:rPr>
        <w:t>2.1</w:t>
      </w:r>
      <w:r>
        <w:rPr>
          <w:rFonts w:hint="eastAsia" w:ascii="仿宋" w:hAnsi="仿宋" w:eastAsia="仿宋" w:cs="仿宋"/>
          <w:bCs/>
          <w:color w:val="auto"/>
          <w:sz w:val="28"/>
          <w:szCs w:val="28"/>
          <w:highlight w:val="none"/>
          <w:lang w:eastAsia="zh-CN"/>
        </w:rPr>
        <w:t xml:space="preserve"> 采购</w:t>
      </w:r>
      <w:r>
        <w:rPr>
          <w:rFonts w:hint="eastAsia" w:ascii="仿宋" w:hAnsi="仿宋" w:eastAsia="仿宋" w:cs="仿宋"/>
          <w:bCs/>
          <w:color w:val="auto"/>
          <w:sz w:val="28"/>
          <w:szCs w:val="28"/>
          <w:highlight w:val="none"/>
        </w:rPr>
        <w:t>人：是指依法进行政府采购的国家机关、事业单位、团体组织。本项目采购人：</w:t>
      </w:r>
      <w:r>
        <w:rPr>
          <w:rFonts w:hint="eastAsia" w:ascii="仿宋" w:hAnsi="仿宋" w:eastAsia="仿宋" w:cs="仿宋"/>
          <w:bCs/>
          <w:color w:val="auto"/>
          <w:sz w:val="28"/>
          <w:szCs w:val="28"/>
          <w:highlight w:val="none"/>
          <w:u w:val="single"/>
        </w:rPr>
        <w:t>十堰武当山机场集团有限公司</w:t>
      </w:r>
      <w:r>
        <w:rPr>
          <w:rFonts w:hint="eastAsia" w:ascii="仿宋" w:hAnsi="仿宋" w:eastAsia="仿宋" w:cs="仿宋"/>
          <w:bCs/>
          <w:color w:val="auto"/>
          <w:sz w:val="28"/>
          <w:szCs w:val="28"/>
          <w:highlight w:val="none"/>
        </w:rPr>
        <w:t>。</w:t>
      </w:r>
    </w:p>
    <w:p w14:paraId="190F1277">
      <w:pPr>
        <w:pStyle w:val="13"/>
        <w:keepNext w:val="0"/>
        <w:keepLines w:val="0"/>
        <w:pageBreakBefore w:val="0"/>
        <w:kinsoku/>
        <w:wordWrap/>
        <w:overflowPunct/>
        <w:topLinePunct w:val="0"/>
        <w:bidi w:val="0"/>
        <w:adjustRightInd w:val="0"/>
        <w:snapToGrid w:val="0"/>
        <w:spacing w:line="46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bCs/>
          <w:color w:val="auto"/>
          <w:sz w:val="28"/>
          <w:szCs w:val="28"/>
          <w:highlight w:val="none"/>
        </w:rPr>
        <w:t>2.2 代理机构：</w:t>
      </w:r>
      <w:r>
        <w:rPr>
          <w:rFonts w:hint="eastAsia" w:ascii="仿宋" w:hAnsi="仿宋" w:eastAsia="仿宋" w:cs="仿宋"/>
          <w:bCs/>
          <w:color w:val="auto"/>
          <w:sz w:val="28"/>
          <w:szCs w:val="28"/>
          <w:highlight w:val="none"/>
          <w:u w:val="single"/>
        </w:rPr>
        <w:t>湖北润昱项目管理有限公司</w:t>
      </w:r>
      <w:r>
        <w:rPr>
          <w:rFonts w:hint="eastAsia" w:ascii="仿宋" w:hAnsi="仿宋" w:eastAsia="仿宋" w:cs="仿宋"/>
          <w:bCs/>
          <w:color w:val="auto"/>
          <w:sz w:val="28"/>
          <w:szCs w:val="28"/>
          <w:highlight w:val="none"/>
        </w:rPr>
        <w:t>。</w:t>
      </w:r>
    </w:p>
    <w:p w14:paraId="2292B428">
      <w:pPr>
        <w:keepNext w:val="0"/>
        <w:keepLines w:val="0"/>
        <w:pageBreakBefore w:val="0"/>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2.3供应商：是指向采购人提供货物、工程或者服务的法人、其他组织或自然人，如果该供应商在本次磋商中成交，即成为“成交供应商”。</w:t>
      </w:r>
    </w:p>
    <w:p w14:paraId="6BC33C58">
      <w:pPr>
        <w:keepNext w:val="0"/>
        <w:keepLines w:val="0"/>
        <w:pageBreakBefore w:val="0"/>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2.4</w:t>
      </w:r>
      <w:r>
        <w:rPr>
          <w:rFonts w:hint="eastAsia" w:ascii="仿宋" w:hAnsi="仿宋" w:eastAsia="仿宋" w:cs="仿宋"/>
          <w:bCs/>
          <w:color w:val="auto"/>
          <w:sz w:val="28"/>
          <w:szCs w:val="28"/>
          <w:highlight w:val="none"/>
        </w:rPr>
        <w:t>“响应文件”是指：供应商根据本文件要求编制包含价格、技术和商务条款等所有内容的文件。</w:t>
      </w:r>
    </w:p>
    <w:p w14:paraId="589CFA8A">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 xml:space="preserve">3. </w:t>
      </w:r>
      <w:r>
        <w:rPr>
          <w:rFonts w:hint="eastAsia" w:ascii="仿宋" w:hAnsi="仿宋" w:eastAsia="仿宋" w:cs="仿宋"/>
          <w:b/>
          <w:color w:val="auto"/>
          <w:sz w:val="28"/>
          <w:szCs w:val="28"/>
          <w:highlight w:val="none"/>
        </w:rPr>
        <w:t>供应商应具备的资格条件</w:t>
      </w:r>
    </w:p>
    <w:p w14:paraId="58FDB3F1">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3.1见本章须知前附表第5条；</w:t>
      </w:r>
    </w:p>
    <w:p w14:paraId="33ECDF1F">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3.2 如经营、开发或承担本类项目，国家</w:t>
      </w:r>
      <w:r>
        <w:rPr>
          <w:rFonts w:hint="eastAsia" w:ascii="仿宋" w:hAnsi="仿宋" w:eastAsia="仿宋" w:cs="仿宋"/>
          <w:bCs/>
          <w:color w:val="auto"/>
          <w:sz w:val="28"/>
          <w:szCs w:val="28"/>
          <w:highlight w:val="none"/>
          <w:lang w:eastAsia="zh-CN"/>
        </w:rPr>
        <w:t>法律法规</w:t>
      </w:r>
      <w:r>
        <w:rPr>
          <w:rFonts w:hint="eastAsia" w:ascii="仿宋" w:hAnsi="仿宋" w:eastAsia="仿宋" w:cs="仿宋"/>
          <w:bCs/>
          <w:color w:val="auto"/>
          <w:sz w:val="28"/>
          <w:szCs w:val="28"/>
          <w:highlight w:val="none"/>
        </w:rPr>
        <w:t>有相关资质要求的，供应商必须已经取得并出具相应的资质证书；</w:t>
      </w:r>
    </w:p>
    <w:p w14:paraId="0821FD5B">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3.3供应商必须具有履行合同所必需的财务、技术、人员和服务能力；</w:t>
      </w:r>
    </w:p>
    <w:p w14:paraId="07867273">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3.4 供应商应具有与本项目类似的服务经验，并提供相关证明文件和资料；</w:t>
      </w:r>
    </w:p>
    <w:p w14:paraId="36A21C5B">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3.5 若本项目采购的技术服务国家有强制性规范或行业标准要求的，供应商必须提供能实施该</w:t>
      </w:r>
      <w:r>
        <w:rPr>
          <w:rFonts w:hint="eastAsia" w:ascii="仿宋" w:hAnsi="仿宋" w:eastAsia="仿宋" w:cs="仿宋"/>
          <w:bCs/>
          <w:color w:val="auto"/>
          <w:sz w:val="28"/>
          <w:szCs w:val="28"/>
          <w:highlight w:val="none"/>
          <w:lang w:eastAsia="zh-CN"/>
        </w:rPr>
        <w:t>项</w:t>
      </w:r>
      <w:r>
        <w:rPr>
          <w:rFonts w:hint="eastAsia" w:ascii="仿宋" w:hAnsi="仿宋" w:eastAsia="仿宋" w:cs="仿宋"/>
          <w:bCs/>
          <w:color w:val="auto"/>
          <w:sz w:val="28"/>
          <w:szCs w:val="28"/>
          <w:highlight w:val="none"/>
        </w:rPr>
        <w:t>服务的认证证书。</w:t>
      </w:r>
    </w:p>
    <w:p w14:paraId="0BE62D9C">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4. 磋商费用</w:t>
      </w:r>
    </w:p>
    <w:p w14:paraId="000AA7B1">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4.1 供应商自行承担与本项目磋商有关的所有费用。不论其磋商的结果如何，</w:t>
      </w:r>
      <w:r>
        <w:rPr>
          <w:rFonts w:hint="eastAsia" w:ascii="仿宋" w:hAnsi="仿宋" w:eastAsia="仿宋" w:cs="仿宋"/>
          <w:color w:val="auto"/>
          <w:sz w:val="28"/>
          <w:szCs w:val="28"/>
          <w:highlight w:val="none"/>
        </w:rPr>
        <w:t>采购代理机构</w:t>
      </w:r>
      <w:r>
        <w:rPr>
          <w:rFonts w:hint="eastAsia" w:ascii="仿宋" w:hAnsi="仿宋" w:eastAsia="仿宋" w:cs="仿宋"/>
          <w:bCs/>
          <w:color w:val="auto"/>
          <w:sz w:val="28"/>
          <w:szCs w:val="28"/>
          <w:highlight w:val="none"/>
        </w:rPr>
        <w:t>和采购人均无义务和责任承担这些费用。</w:t>
      </w:r>
    </w:p>
    <w:p w14:paraId="0BB2A27A">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snapToGrid w:val="0"/>
          <w:color w:val="auto"/>
          <w:kern w:val="0"/>
          <w:sz w:val="28"/>
          <w:szCs w:val="28"/>
          <w:highlight w:val="none"/>
          <w:lang w:val="zh-CN"/>
        </w:rPr>
      </w:pPr>
      <w:r>
        <w:rPr>
          <w:rFonts w:hint="eastAsia" w:ascii="仿宋" w:hAnsi="仿宋" w:eastAsia="仿宋" w:cs="仿宋"/>
          <w:color w:val="auto"/>
          <w:sz w:val="28"/>
          <w:szCs w:val="28"/>
          <w:highlight w:val="none"/>
        </w:rPr>
        <w:t>4.2</w:t>
      </w:r>
      <w:r>
        <w:rPr>
          <w:rFonts w:hint="eastAsia" w:ascii="仿宋" w:hAnsi="仿宋" w:eastAsia="仿宋" w:cs="仿宋"/>
          <w:snapToGrid w:val="0"/>
          <w:color w:val="auto"/>
          <w:kern w:val="0"/>
          <w:sz w:val="28"/>
          <w:szCs w:val="28"/>
          <w:highlight w:val="none"/>
          <w:lang w:val="zh-CN"/>
        </w:rPr>
        <w:t>代理服务费</w:t>
      </w:r>
    </w:p>
    <w:bookmarkEnd w:id="8"/>
    <w:p w14:paraId="5105D153">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snapToGrid w:val="0"/>
          <w:color w:val="auto"/>
          <w:kern w:val="0"/>
          <w:sz w:val="28"/>
          <w:szCs w:val="28"/>
          <w:highlight w:val="none"/>
          <w:lang w:val="zh-CN"/>
        </w:rPr>
      </w:pPr>
      <w:bookmarkStart w:id="9" w:name="_Toc10435"/>
      <w:bookmarkStart w:id="10" w:name="_Toc495585964"/>
      <w:bookmarkStart w:id="11" w:name="_Toc25619"/>
      <w:r>
        <w:rPr>
          <w:rFonts w:hint="eastAsia" w:ascii="仿宋" w:hAnsi="仿宋" w:eastAsia="仿宋" w:cs="仿宋"/>
          <w:snapToGrid w:val="0"/>
          <w:color w:val="auto"/>
          <w:kern w:val="0"/>
          <w:sz w:val="28"/>
          <w:szCs w:val="28"/>
          <w:highlight w:val="none"/>
          <w:lang w:val="zh-CN"/>
        </w:rPr>
        <w:t>代理服务费金额为：</w:t>
      </w:r>
      <w:r>
        <w:rPr>
          <w:rFonts w:hint="eastAsia" w:ascii="仿宋" w:hAnsi="仿宋" w:eastAsia="仿宋" w:cs="仿宋"/>
          <w:snapToGrid w:val="0"/>
          <w:color w:val="auto"/>
          <w:kern w:val="0"/>
          <w:sz w:val="28"/>
          <w:szCs w:val="28"/>
          <w:highlight w:val="none"/>
          <w:lang w:val="en-US" w:eastAsia="zh-CN"/>
        </w:rPr>
        <w:t>参照湖北省住房和城乡建设厅发布的</w:t>
      </w:r>
      <w:r>
        <w:rPr>
          <w:rFonts w:hint="eastAsia" w:ascii="仿宋" w:hAnsi="仿宋" w:eastAsia="仿宋" w:cs="仿宋"/>
          <w:snapToGrid w:val="0"/>
          <w:color w:val="auto"/>
          <w:kern w:val="0"/>
          <w:sz w:val="28"/>
          <w:szCs w:val="28"/>
          <w:highlight w:val="none"/>
          <w:lang w:val="zh-CN"/>
        </w:rPr>
        <w:t>关于印发《湖北省招标代理服务收费参考标准（试行）》的通知鄂建文〔2023〕35号规定标准计取，</w:t>
      </w:r>
      <w:r>
        <w:rPr>
          <w:rFonts w:hint="eastAsia" w:ascii="仿宋" w:hAnsi="仿宋" w:eastAsia="仿宋" w:cs="仿宋"/>
          <w:snapToGrid w:val="0"/>
          <w:color w:val="auto"/>
          <w:kern w:val="0"/>
          <w:sz w:val="28"/>
          <w:szCs w:val="28"/>
          <w:highlight w:val="none"/>
          <w:lang w:val="en-US" w:eastAsia="zh-CN"/>
        </w:rPr>
        <w:t>本项目</w:t>
      </w:r>
      <w:r>
        <w:rPr>
          <w:rFonts w:hint="eastAsia" w:ascii="仿宋" w:hAnsi="仿宋" w:eastAsia="仿宋" w:cs="仿宋"/>
          <w:snapToGrid w:val="0"/>
          <w:color w:val="auto"/>
          <w:kern w:val="0"/>
          <w:sz w:val="28"/>
          <w:szCs w:val="28"/>
          <w:highlight w:val="none"/>
          <w:lang w:val="zh-CN"/>
        </w:rPr>
        <w:t>代理费按</w:t>
      </w:r>
      <w:r>
        <w:rPr>
          <w:rFonts w:hint="eastAsia" w:ascii="仿宋" w:hAnsi="仿宋" w:eastAsia="仿宋" w:cs="仿宋"/>
          <w:snapToGrid w:val="0"/>
          <w:color w:val="auto"/>
          <w:kern w:val="0"/>
          <w:sz w:val="28"/>
          <w:szCs w:val="28"/>
          <w:highlight w:val="none"/>
          <w:lang w:val="en-US" w:eastAsia="zh-CN"/>
        </w:rPr>
        <w:t>4</w:t>
      </w:r>
      <w:r>
        <w:rPr>
          <w:rFonts w:hint="eastAsia" w:ascii="仿宋" w:hAnsi="仿宋" w:eastAsia="仿宋" w:cs="仿宋"/>
          <w:snapToGrid w:val="0"/>
          <w:color w:val="auto"/>
          <w:kern w:val="0"/>
          <w:sz w:val="28"/>
          <w:szCs w:val="28"/>
          <w:highlight w:val="none"/>
          <w:lang w:val="zh-CN"/>
        </w:rPr>
        <w:t>000元计取，本项目招标代理服务费及专家评审费由中标人支付，此费用在中标人领取《中标通知书》时一次性付清。</w:t>
      </w:r>
    </w:p>
    <w:p w14:paraId="78B4FC4C">
      <w:pPr>
        <w:pStyle w:val="13"/>
        <w:keepNext w:val="0"/>
        <w:keepLines w:val="0"/>
        <w:pageBreakBefore w:val="0"/>
        <w:kinsoku/>
        <w:wordWrap/>
        <w:overflowPunct/>
        <w:topLinePunct w:val="0"/>
        <w:bidi w:val="0"/>
        <w:adjustRightInd w:val="0"/>
        <w:snapToGrid w:val="0"/>
        <w:spacing w:line="460" w:lineRule="exact"/>
        <w:ind w:left="412" w:leftChars="196"/>
        <w:jc w:val="center"/>
        <w:outlineLvl w:val="1"/>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二、磋商文件</w:t>
      </w:r>
      <w:bookmarkEnd w:id="9"/>
      <w:bookmarkEnd w:id="10"/>
      <w:bookmarkEnd w:id="11"/>
    </w:p>
    <w:p w14:paraId="21AAF012">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5. 磋商文件的构成</w:t>
      </w:r>
    </w:p>
    <w:p w14:paraId="1542D68C">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5.1磋商文件由下列文件以及在采购过程中发出的修正和补充文件组成：</w:t>
      </w:r>
    </w:p>
    <w:p w14:paraId="260DCA39">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1）竞争性磋商公告</w:t>
      </w:r>
    </w:p>
    <w:p w14:paraId="4E5E89C7">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2）供应商须知</w:t>
      </w:r>
    </w:p>
    <w:p w14:paraId="3A5089AC">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3）采购需求及要求</w:t>
      </w:r>
    </w:p>
    <w:p w14:paraId="58C25D73">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4）评审标准</w:t>
      </w:r>
    </w:p>
    <w:p w14:paraId="629DCC6A">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5）合同书格式</w:t>
      </w:r>
    </w:p>
    <w:p w14:paraId="5F489709">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6）磋商响应文件格式</w:t>
      </w:r>
    </w:p>
    <w:p w14:paraId="604D81FB">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7）在采购过程中由代理机构发出的修正和补充文件等</w:t>
      </w:r>
    </w:p>
    <w:p w14:paraId="7072E4E7">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5.2 供应商应认真阅读磋商文件中所有的事项、格式、条款和技术要求等。供应商没有按照磋商文件要求提交全部资料，或者没有对磋商文件在各方面都做出实质性响应是供应商的风险，有可能导致其响应文件被拒绝，或被</w:t>
      </w:r>
      <w:r>
        <w:rPr>
          <w:rFonts w:hint="eastAsia" w:ascii="仿宋" w:hAnsi="仿宋" w:eastAsia="仿宋" w:cs="仿宋"/>
          <w:color w:val="auto"/>
          <w:spacing w:val="-6"/>
          <w:sz w:val="28"/>
          <w:szCs w:val="28"/>
          <w:highlight w:val="none"/>
        </w:rPr>
        <w:t>认定</w:t>
      </w:r>
      <w:r>
        <w:rPr>
          <w:rFonts w:hint="eastAsia" w:ascii="仿宋" w:hAnsi="仿宋" w:eastAsia="仿宋" w:cs="仿宋"/>
          <w:bCs/>
          <w:color w:val="auto"/>
          <w:sz w:val="28"/>
          <w:szCs w:val="28"/>
          <w:highlight w:val="none"/>
        </w:rPr>
        <w:t>为无效响应或被确定为响应无效。</w:t>
      </w:r>
    </w:p>
    <w:p w14:paraId="4251BB9E">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6. 磋商文件的疑问</w:t>
      </w:r>
    </w:p>
    <w:p w14:paraId="257EF205">
      <w:pPr>
        <w:pStyle w:val="13"/>
        <w:keepNext w:val="0"/>
        <w:keepLines w:val="0"/>
        <w:pageBreakBefore w:val="0"/>
        <w:kinsoku/>
        <w:wordWrap/>
        <w:overflowPunct/>
        <w:topLinePunct w:val="0"/>
        <w:bidi w:val="0"/>
        <w:adjustRightInd w:val="0"/>
        <w:snapToGrid w:val="0"/>
        <w:spacing w:line="460" w:lineRule="exact"/>
        <w:ind w:firstLine="536" w:firstLineChars="200"/>
        <w:rPr>
          <w:rFonts w:hint="eastAsia" w:ascii="仿宋" w:hAnsi="仿宋" w:eastAsia="仿宋" w:cs="仿宋"/>
          <w:color w:val="auto"/>
          <w:spacing w:val="-6"/>
          <w:sz w:val="28"/>
          <w:szCs w:val="28"/>
          <w:highlight w:val="none"/>
        </w:rPr>
      </w:pPr>
      <w:r>
        <w:rPr>
          <w:rFonts w:hint="eastAsia" w:ascii="仿宋" w:hAnsi="仿宋" w:eastAsia="仿宋" w:cs="仿宋"/>
          <w:color w:val="auto"/>
          <w:spacing w:val="-6"/>
          <w:sz w:val="28"/>
          <w:szCs w:val="28"/>
          <w:highlight w:val="none"/>
        </w:rPr>
        <w:t>6.1供应商对磋商文件有疑问的，应当以书面形式在响应文件递交截止时间7日以前通知代理机构和采购人。代理机构将在收到疑问之日起5个工作日内作出答复。</w:t>
      </w:r>
    </w:p>
    <w:p w14:paraId="38B6595A">
      <w:pPr>
        <w:pStyle w:val="6"/>
        <w:keepNext w:val="0"/>
        <w:keepLines w:val="0"/>
        <w:pageBreakBefore w:val="0"/>
        <w:kinsoku/>
        <w:wordWrap/>
        <w:overflowPunct/>
        <w:topLinePunct w:val="0"/>
        <w:bidi w:val="0"/>
        <w:spacing w:line="460" w:lineRule="exact"/>
        <w:ind w:firstLine="469" w:firstLineChars="175"/>
        <w:rPr>
          <w:rFonts w:hint="eastAsia" w:ascii="仿宋" w:hAnsi="仿宋" w:eastAsia="仿宋" w:cs="仿宋"/>
          <w:color w:val="auto"/>
          <w:sz w:val="28"/>
          <w:szCs w:val="28"/>
          <w:highlight w:val="none"/>
        </w:rPr>
      </w:pPr>
      <w:r>
        <w:rPr>
          <w:rFonts w:hint="eastAsia" w:ascii="仿宋" w:hAnsi="仿宋" w:eastAsia="仿宋" w:cs="仿宋"/>
          <w:color w:val="auto"/>
          <w:spacing w:val="-6"/>
          <w:sz w:val="28"/>
          <w:szCs w:val="28"/>
          <w:highlight w:val="none"/>
        </w:rPr>
        <w:t>6.2供应商在规定的时间后就磋商文件内容提出的疑问将不予受理。</w:t>
      </w:r>
    </w:p>
    <w:p w14:paraId="6E153203">
      <w:pPr>
        <w:pStyle w:val="13"/>
        <w:keepNext w:val="0"/>
        <w:keepLines w:val="0"/>
        <w:pageBreakBefore w:val="0"/>
        <w:tabs>
          <w:tab w:val="left" w:pos="540"/>
        </w:tabs>
        <w:kinsoku/>
        <w:wordWrap/>
        <w:overflowPunct/>
        <w:topLinePunct w:val="0"/>
        <w:bidi w:val="0"/>
        <w:adjustRightInd w:val="0"/>
        <w:snapToGrid w:val="0"/>
        <w:spacing w:line="46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7. 磋商文件的澄清或修改</w:t>
      </w:r>
    </w:p>
    <w:p w14:paraId="0AE075B5">
      <w:pPr>
        <w:pStyle w:val="13"/>
        <w:keepNext w:val="0"/>
        <w:keepLines w:val="0"/>
        <w:pageBreakBefore w:val="0"/>
        <w:kinsoku/>
        <w:wordWrap/>
        <w:overflowPunct/>
        <w:topLinePunct w:val="0"/>
        <w:bidi w:val="0"/>
        <w:adjustRightInd w:val="0"/>
        <w:snapToGrid w:val="0"/>
        <w:spacing w:line="460" w:lineRule="exact"/>
        <w:ind w:firstLine="536" w:firstLineChars="200"/>
        <w:rPr>
          <w:rFonts w:hint="eastAsia" w:ascii="仿宋" w:hAnsi="仿宋" w:eastAsia="仿宋" w:cs="仿宋"/>
          <w:color w:val="auto"/>
          <w:spacing w:val="-6"/>
          <w:sz w:val="28"/>
          <w:szCs w:val="28"/>
          <w:highlight w:val="none"/>
        </w:rPr>
      </w:pPr>
      <w:r>
        <w:rPr>
          <w:rFonts w:hint="eastAsia" w:ascii="仿宋" w:hAnsi="仿宋" w:eastAsia="仿宋" w:cs="仿宋"/>
          <w:color w:val="auto"/>
          <w:spacing w:val="-6"/>
          <w:sz w:val="28"/>
          <w:szCs w:val="28"/>
          <w:highlight w:val="none"/>
        </w:rPr>
        <w:t>7.1采购人或者代理机构可以对已发出的磋商文件进行必要的澄清或者修改。澄清或者修改的内容可能影响响应文件编制的，采购人或者代理机构将在磋商截止时间至少5日前，以书面形式通知所有获取磋商文件的供应商；不足5日的，采购人或者代理机构将顺延提交磋商响应文件的截止时间。必要时，代理机构将组织相关专家召开答疑会，并将会议内容</w:t>
      </w:r>
      <w:r>
        <w:rPr>
          <w:rFonts w:hint="eastAsia" w:ascii="仿宋" w:hAnsi="仿宋" w:eastAsia="仿宋" w:cs="仿宋"/>
          <w:color w:val="auto"/>
          <w:spacing w:val="-6"/>
          <w:sz w:val="28"/>
          <w:szCs w:val="28"/>
          <w:highlight w:val="none"/>
          <w:lang w:eastAsia="zh-CN"/>
        </w:rPr>
        <w:t>以书面形式</w:t>
      </w:r>
      <w:r>
        <w:rPr>
          <w:rFonts w:hint="eastAsia" w:ascii="仿宋" w:hAnsi="仿宋" w:eastAsia="仿宋" w:cs="仿宋"/>
          <w:color w:val="auto"/>
          <w:spacing w:val="-6"/>
          <w:sz w:val="28"/>
          <w:szCs w:val="28"/>
          <w:highlight w:val="none"/>
        </w:rPr>
        <w:t>发给每个获取磋商文件的供应商（答复中不包括问题的来源）。供应商领取文件时，须提供真实有效的联系人、地址、电话、邮箱，代理机构以供应商提供的联系方式为依据，不再寻求</w:t>
      </w:r>
      <w:r>
        <w:rPr>
          <w:rFonts w:hint="eastAsia" w:ascii="仿宋" w:hAnsi="仿宋" w:eastAsia="仿宋" w:cs="仿宋"/>
          <w:color w:val="auto"/>
          <w:spacing w:val="-6"/>
          <w:sz w:val="28"/>
          <w:szCs w:val="28"/>
          <w:highlight w:val="none"/>
          <w:lang w:eastAsia="zh-CN"/>
        </w:rPr>
        <w:t>其他</w:t>
      </w:r>
      <w:r>
        <w:rPr>
          <w:rFonts w:hint="eastAsia" w:ascii="仿宋" w:hAnsi="仿宋" w:eastAsia="仿宋" w:cs="仿宋"/>
          <w:color w:val="auto"/>
          <w:spacing w:val="-6"/>
          <w:sz w:val="28"/>
          <w:szCs w:val="28"/>
          <w:highlight w:val="none"/>
        </w:rPr>
        <w:t>联系方式，</w:t>
      </w:r>
      <w:r>
        <w:rPr>
          <w:rFonts w:hint="eastAsia" w:ascii="仿宋" w:hAnsi="仿宋" w:eastAsia="仿宋" w:cs="仿宋"/>
          <w:color w:val="auto"/>
          <w:spacing w:val="-6"/>
          <w:sz w:val="28"/>
          <w:szCs w:val="28"/>
          <w:highlight w:val="none"/>
          <w:lang w:eastAsia="zh-CN"/>
        </w:rPr>
        <w:t>若</w:t>
      </w:r>
      <w:r>
        <w:rPr>
          <w:rFonts w:hint="eastAsia" w:ascii="仿宋" w:hAnsi="仿宋" w:eastAsia="仿宋" w:cs="仿宋"/>
          <w:color w:val="auto"/>
          <w:spacing w:val="-6"/>
          <w:sz w:val="28"/>
          <w:szCs w:val="28"/>
          <w:highlight w:val="none"/>
        </w:rPr>
        <w:t>因供应商提供的信息有误造成的一切后果，由供应商自行承担。</w:t>
      </w:r>
    </w:p>
    <w:p w14:paraId="7129E899">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7.2修改后的内容是磋商文件的组成部分，将以书面形式通知所有获取磋商文件的供应商，并对供应商具有约束力。供应商在收到上述通知后，应立即以书面形式向代理机构或采购人确认。</w:t>
      </w:r>
    </w:p>
    <w:p w14:paraId="5C90CFD2">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8. 解释权</w:t>
      </w:r>
    </w:p>
    <w:p w14:paraId="0D6737D7">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构成本磋商文件的各个组成文件应互为解释，互为说明；如有不明确或不一致，构成合同文件组成内容的，以合同文件约定内容为准；除磋商文件中有特别规定外，仅适用于竞争性磋商阶段的规定，按竞争性磋商公告、供应商须知、评审办法、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bookmarkStart w:id="12" w:name="_Toc10430"/>
      <w:bookmarkStart w:id="13" w:name="_Toc5026"/>
      <w:bookmarkStart w:id="14" w:name="_Toc495585965"/>
    </w:p>
    <w:p w14:paraId="3519D635">
      <w:pPr>
        <w:pStyle w:val="13"/>
        <w:keepNext w:val="0"/>
        <w:keepLines w:val="0"/>
        <w:pageBreakBefore w:val="0"/>
        <w:kinsoku/>
        <w:wordWrap/>
        <w:overflowPunct/>
        <w:topLinePunct w:val="0"/>
        <w:bidi w:val="0"/>
        <w:adjustRightInd w:val="0"/>
        <w:snapToGrid w:val="0"/>
        <w:spacing w:line="460" w:lineRule="exact"/>
        <w:ind w:firstLine="551" w:firstLineChars="196"/>
        <w:jc w:val="center"/>
        <w:outlineLvl w:val="1"/>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三、磋商响应文件的编制</w:t>
      </w:r>
      <w:bookmarkEnd w:id="12"/>
      <w:bookmarkEnd w:id="13"/>
      <w:bookmarkEnd w:id="14"/>
    </w:p>
    <w:p w14:paraId="4F8419BA">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9. 响应文件的语言</w:t>
      </w:r>
    </w:p>
    <w:p w14:paraId="04AF3957">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color w:val="auto"/>
          <w:sz w:val="28"/>
          <w:szCs w:val="28"/>
          <w:highlight w:val="none"/>
        </w:rPr>
        <w:t>供应商</w:t>
      </w:r>
      <w:r>
        <w:rPr>
          <w:rFonts w:hint="eastAsia" w:ascii="仿宋" w:hAnsi="仿宋" w:eastAsia="仿宋" w:cs="仿宋"/>
          <w:bCs/>
          <w:color w:val="auto"/>
          <w:sz w:val="28"/>
          <w:szCs w:val="28"/>
          <w:highlight w:val="none"/>
        </w:rPr>
        <w:t>提交的磋商响应文件以及供应商与</w:t>
      </w:r>
      <w:r>
        <w:rPr>
          <w:rFonts w:hint="eastAsia" w:ascii="仿宋" w:hAnsi="仿宋" w:eastAsia="仿宋" w:cs="仿宋"/>
          <w:color w:val="auto"/>
          <w:sz w:val="28"/>
          <w:szCs w:val="28"/>
          <w:highlight w:val="none"/>
        </w:rPr>
        <w:t>代理机构或</w:t>
      </w:r>
      <w:r>
        <w:rPr>
          <w:rFonts w:hint="eastAsia" w:ascii="仿宋" w:hAnsi="仿宋" w:eastAsia="仿宋" w:cs="仿宋"/>
          <w:bCs/>
          <w:color w:val="auto"/>
          <w:sz w:val="28"/>
          <w:szCs w:val="28"/>
          <w:highlight w:val="none"/>
        </w:rPr>
        <w:t>采购人就有关磋商的所有来往函电均应使用中文。（供应商提交的支持文件或印刷的文献可以用另一种语言，但相应内容应附有中文翻译本，在解释磋商响应文件的修改内容时以中文翻译本为准。）</w:t>
      </w:r>
    </w:p>
    <w:p w14:paraId="0C1F327A">
      <w:pPr>
        <w:pStyle w:val="13"/>
        <w:keepNext w:val="0"/>
        <w:keepLines w:val="0"/>
        <w:pageBreakBefore w:val="0"/>
        <w:numPr>
          <w:ilvl w:val="0"/>
          <w:numId w:val="2"/>
        </w:numPr>
        <w:kinsoku/>
        <w:wordWrap/>
        <w:overflowPunct/>
        <w:topLinePunct w:val="0"/>
        <w:bidi w:val="0"/>
        <w:adjustRightInd w:val="0"/>
        <w:snapToGrid w:val="0"/>
        <w:spacing w:line="46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磋商响应文件的构成</w:t>
      </w:r>
    </w:p>
    <w:p w14:paraId="244DAEE9">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供应商编制的响应文件应包括但不限于下列内容：</w:t>
      </w:r>
    </w:p>
    <w:p w14:paraId="2CC835C3">
      <w:pPr>
        <w:keepNext w:val="0"/>
        <w:keepLines w:val="0"/>
        <w:pageBreakBefore w:val="0"/>
        <w:tabs>
          <w:tab w:val="left" w:pos="6038"/>
        </w:tabs>
        <w:kinsoku/>
        <w:wordWrap/>
        <w:overflowPunct/>
        <w:topLinePunct w:val="0"/>
        <w:bidi w:val="0"/>
        <w:spacing w:line="460" w:lineRule="exact"/>
        <w:ind w:firstLine="560" w:firstLineChars="200"/>
        <w:outlineLvl w:val="2"/>
        <w:rPr>
          <w:rFonts w:hint="eastAsia" w:ascii="仿宋" w:hAnsi="仿宋" w:eastAsia="仿宋" w:cs="仿宋"/>
          <w:bCs/>
          <w:color w:val="auto"/>
          <w:sz w:val="28"/>
          <w:szCs w:val="28"/>
          <w:highlight w:val="none"/>
        </w:rPr>
      </w:pPr>
      <w:bookmarkStart w:id="15" w:name="_Toc31482"/>
      <w:r>
        <w:rPr>
          <w:rFonts w:hint="eastAsia" w:ascii="仿宋" w:hAnsi="仿宋" w:eastAsia="仿宋" w:cs="仿宋"/>
          <w:bCs/>
          <w:color w:val="auto"/>
          <w:sz w:val="28"/>
          <w:szCs w:val="28"/>
          <w:highlight w:val="none"/>
        </w:rPr>
        <w:t>10.1响应文件目录</w:t>
      </w:r>
      <w:bookmarkEnd w:id="15"/>
    </w:p>
    <w:p w14:paraId="3133403B">
      <w:pPr>
        <w:keepNext w:val="0"/>
        <w:keepLines w:val="0"/>
        <w:pageBreakBefore w:val="0"/>
        <w:tabs>
          <w:tab w:val="left" w:pos="6038"/>
        </w:tabs>
        <w:kinsoku/>
        <w:wordWrap/>
        <w:overflowPunct/>
        <w:topLinePunct w:val="0"/>
        <w:bidi w:val="0"/>
        <w:spacing w:line="460" w:lineRule="exact"/>
        <w:ind w:firstLine="560" w:firstLineChars="200"/>
        <w:outlineLvl w:val="2"/>
        <w:rPr>
          <w:rFonts w:hint="eastAsia" w:ascii="仿宋" w:hAnsi="仿宋" w:eastAsia="仿宋" w:cs="仿宋"/>
          <w:bCs/>
          <w:color w:val="auto"/>
          <w:sz w:val="28"/>
          <w:szCs w:val="28"/>
          <w:highlight w:val="none"/>
        </w:rPr>
      </w:pPr>
      <w:bookmarkStart w:id="16" w:name="_Toc31105"/>
      <w:r>
        <w:rPr>
          <w:rFonts w:hint="eastAsia" w:ascii="仿宋" w:hAnsi="仿宋" w:eastAsia="仿宋" w:cs="仿宋"/>
          <w:bCs/>
          <w:color w:val="auto"/>
          <w:sz w:val="28"/>
          <w:szCs w:val="28"/>
          <w:highlight w:val="none"/>
        </w:rPr>
        <w:t>10.2附件一：报价部分</w:t>
      </w:r>
      <w:bookmarkEnd w:id="16"/>
    </w:p>
    <w:p w14:paraId="58C9DAAC">
      <w:pPr>
        <w:keepNext w:val="0"/>
        <w:keepLines w:val="0"/>
        <w:pageBreakBefore w:val="0"/>
        <w:tabs>
          <w:tab w:val="left" w:pos="6038"/>
        </w:tabs>
        <w:kinsoku/>
        <w:wordWrap/>
        <w:overflowPunct/>
        <w:topLinePunct w:val="0"/>
        <w:bidi w:val="0"/>
        <w:spacing w:line="460" w:lineRule="exact"/>
        <w:ind w:firstLine="560" w:firstLineChars="200"/>
        <w:outlineLvl w:val="2"/>
        <w:rPr>
          <w:rFonts w:hint="eastAsia" w:ascii="仿宋" w:hAnsi="仿宋" w:eastAsia="仿宋" w:cs="仿宋"/>
          <w:bCs/>
          <w:color w:val="auto"/>
          <w:sz w:val="28"/>
          <w:szCs w:val="28"/>
          <w:highlight w:val="none"/>
        </w:rPr>
      </w:pPr>
      <w:bookmarkStart w:id="17" w:name="_Toc23662"/>
      <w:r>
        <w:rPr>
          <w:rFonts w:hint="eastAsia" w:ascii="仿宋" w:hAnsi="仿宋" w:eastAsia="仿宋" w:cs="仿宋"/>
          <w:bCs/>
          <w:color w:val="auto"/>
          <w:sz w:val="28"/>
          <w:szCs w:val="28"/>
          <w:highlight w:val="none"/>
        </w:rPr>
        <w:t>10.3附件二：</w:t>
      </w:r>
      <w:bookmarkEnd w:id="17"/>
      <w:r>
        <w:rPr>
          <w:rFonts w:hint="eastAsia" w:ascii="仿宋" w:hAnsi="仿宋" w:eastAsia="仿宋" w:cs="仿宋"/>
          <w:bCs/>
          <w:color w:val="auto"/>
          <w:sz w:val="28"/>
          <w:szCs w:val="28"/>
          <w:highlight w:val="none"/>
        </w:rPr>
        <w:t>商务部分</w:t>
      </w:r>
    </w:p>
    <w:p w14:paraId="5ABB1E91">
      <w:pPr>
        <w:keepNext w:val="0"/>
        <w:keepLines w:val="0"/>
        <w:pageBreakBefore w:val="0"/>
        <w:tabs>
          <w:tab w:val="left" w:pos="6038"/>
        </w:tabs>
        <w:kinsoku/>
        <w:wordWrap/>
        <w:overflowPunct/>
        <w:topLinePunct w:val="0"/>
        <w:bidi w:val="0"/>
        <w:spacing w:line="460" w:lineRule="exact"/>
        <w:ind w:firstLine="560" w:firstLineChars="200"/>
        <w:outlineLvl w:val="2"/>
        <w:rPr>
          <w:rFonts w:hint="eastAsia" w:ascii="仿宋" w:hAnsi="仿宋" w:eastAsia="仿宋" w:cs="仿宋"/>
          <w:bCs/>
          <w:color w:val="auto"/>
          <w:sz w:val="28"/>
          <w:szCs w:val="28"/>
          <w:highlight w:val="none"/>
        </w:rPr>
      </w:pPr>
      <w:bookmarkStart w:id="18" w:name="_Toc7567"/>
      <w:r>
        <w:rPr>
          <w:rFonts w:hint="eastAsia" w:ascii="仿宋" w:hAnsi="仿宋" w:eastAsia="仿宋" w:cs="仿宋"/>
          <w:bCs/>
          <w:color w:val="auto"/>
          <w:sz w:val="28"/>
          <w:szCs w:val="28"/>
          <w:highlight w:val="none"/>
        </w:rPr>
        <w:t>10.4附件三：技术部分</w:t>
      </w:r>
      <w:bookmarkEnd w:id="18"/>
    </w:p>
    <w:p w14:paraId="27E83E82">
      <w:pPr>
        <w:keepNext w:val="0"/>
        <w:keepLines w:val="0"/>
        <w:pageBreakBefore w:val="0"/>
        <w:tabs>
          <w:tab w:val="left" w:pos="6038"/>
        </w:tabs>
        <w:kinsoku/>
        <w:wordWrap/>
        <w:overflowPunct/>
        <w:topLinePunct w:val="0"/>
        <w:bidi w:val="0"/>
        <w:spacing w:line="460" w:lineRule="exac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11. 磋商响应文件的编制及要求</w:t>
      </w:r>
      <w:r>
        <w:rPr>
          <w:rFonts w:hint="eastAsia" w:ascii="仿宋" w:hAnsi="仿宋" w:eastAsia="仿宋" w:cs="仿宋"/>
          <w:b/>
          <w:color w:val="auto"/>
          <w:sz w:val="28"/>
          <w:szCs w:val="28"/>
          <w:highlight w:val="none"/>
        </w:rPr>
        <w:tab/>
      </w:r>
    </w:p>
    <w:p w14:paraId="33A9D178">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11.1供应商应认真阅读磋商文件中所有的事项、格式、条款和技术要求等。供应商没有按照磋商文件要求提交全部资料，或者响应文件没有对磋商文件在各方面都做出实质性响应是供应商的风险，有可能导致其投标被拒绝，或被认定为无效响应或被确定为响应无效。</w:t>
      </w:r>
    </w:p>
    <w:p w14:paraId="1D614820">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11.2供应商应当对磋商响应文件采用不可拆分方式进行胶装装订，编制详细目录和页码，对未经胶装装订的响应文件可能发生的文件散落或缺损，由此产生的后果其责任由供应商承担。</w:t>
      </w:r>
    </w:p>
    <w:p w14:paraId="45DDA42E">
      <w:pPr>
        <w:keepNext w:val="0"/>
        <w:keepLines w:val="0"/>
        <w:pageBreakBefore w:val="0"/>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11.3供应商应完整地填写磋商文件中提供的《投标函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报价</w:t>
      </w:r>
      <w:r>
        <w:rPr>
          <w:rFonts w:hint="eastAsia" w:ascii="仿宋" w:hAnsi="仿宋" w:eastAsia="仿宋" w:cs="仿宋"/>
          <w:color w:val="auto"/>
          <w:sz w:val="28"/>
          <w:szCs w:val="28"/>
          <w:highlight w:val="none"/>
        </w:rPr>
        <w:t>一览表》等磋商文件中规定的所有内容。</w:t>
      </w:r>
    </w:p>
    <w:p w14:paraId="13064856">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11.4供应商必须保证磋商响应文件所提供的全部资料的真实性承担法律责任，并无条件接受代理机构或招标人及监督管理部门等对其中任何资料进一步核实的要求。</w:t>
      </w:r>
    </w:p>
    <w:p w14:paraId="1855A0B6">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11.5如果因为供应商响应文件填报的内容不详，或没有提供磋商文件中所要求的全部资料及数据，由此造成的后果，其责任由供应商承担。</w:t>
      </w:r>
    </w:p>
    <w:p w14:paraId="48F5E13B">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11.6磋商响应文件用纸外形尺寸应统一为A4纸规格，图纸除外。</w:t>
      </w:r>
    </w:p>
    <w:p w14:paraId="597B6635">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12. 磋商报价</w:t>
      </w:r>
    </w:p>
    <w:p w14:paraId="7E090454">
      <w:pPr>
        <w:keepNext w:val="0"/>
        <w:keepLines w:val="0"/>
        <w:pageBreakBefore w:val="0"/>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12.1报价应包括完成磋商文件所确定的采购范围内的内容所需的全部费用。</w:t>
      </w:r>
    </w:p>
    <w:p w14:paraId="1F91A39B">
      <w:pPr>
        <w:keepNext w:val="0"/>
        <w:keepLines w:val="0"/>
        <w:pageBreakBefore w:val="0"/>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12.2报价方式：本采购项目报价方式采用固定价格报价。</w:t>
      </w:r>
    </w:p>
    <w:p w14:paraId="02F88101">
      <w:pPr>
        <w:keepNext w:val="0"/>
        <w:keepLines w:val="0"/>
        <w:pageBreakBefore w:val="0"/>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供应商应充分考虑合同期间的市场风险和国家政策性调整风险因素，并计入报价内，今后不作调整；</w:t>
      </w:r>
    </w:p>
    <w:p w14:paraId="28EE6167">
      <w:pPr>
        <w:keepNext w:val="0"/>
        <w:keepLines w:val="0"/>
        <w:pageBreakBefore w:val="0"/>
        <w:kinsoku/>
        <w:wordWrap/>
        <w:overflowPunct/>
        <w:topLinePunct w:val="0"/>
        <w:bidi w:val="0"/>
        <w:spacing w:line="46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12.3供应商应根据本项目的内容，结合本行业市场行情进行决策报价。</w:t>
      </w:r>
    </w:p>
    <w:p w14:paraId="68810A1B">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color w:val="auto"/>
          <w:kern w:val="0"/>
          <w:sz w:val="28"/>
          <w:szCs w:val="28"/>
          <w:highlight w:val="none"/>
        </w:rPr>
      </w:pPr>
      <w:r>
        <w:rPr>
          <w:rFonts w:hint="eastAsia" w:ascii="仿宋" w:hAnsi="仿宋" w:eastAsia="仿宋" w:cs="仿宋"/>
          <w:b/>
          <w:color w:val="auto"/>
          <w:kern w:val="0"/>
          <w:sz w:val="28"/>
          <w:szCs w:val="28"/>
          <w:highlight w:val="none"/>
        </w:rPr>
        <w:t>13. 联合体磋商：</w:t>
      </w:r>
      <w:r>
        <w:rPr>
          <w:rFonts w:hint="eastAsia" w:ascii="仿宋" w:hAnsi="仿宋" w:eastAsia="仿宋" w:cs="仿宋"/>
          <w:color w:val="auto"/>
          <w:kern w:val="0"/>
          <w:sz w:val="28"/>
          <w:szCs w:val="28"/>
          <w:highlight w:val="none"/>
        </w:rPr>
        <w:t>本项目不接受联合体磋商</w:t>
      </w:r>
    </w:p>
    <w:p w14:paraId="74EDDA00">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14. 供应商资格证明文件</w:t>
      </w:r>
      <w:r>
        <w:rPr>
          <w:rFonts w:hint="eastAsia" w:ascii="仿宋" w:hAnsi="仿宋" w:eastAsia="仿宋" w:cs="仿宋"/>
          <w:b/>
          <w:color w:val="auto"/>
          <w:sz w:val="28"/>
          <w:szCs w:val="28"/>
          <w:highlight w:val="none"/>
        </w:rPr>
        <w:t>必须真实可靠、不得伪造</w:t>
      </w:r>
    </w:p>
    <w:p w14:paraId="2CFD1841">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15. 磋商保证金</w:t>
      </w:r>
      <w:r>
        <w:rPr>
          <w:rFonts w:hint="eastAsia" w:ascii="仿宋" w:hAnsi="仿宋" w:eastAsia="仿宋" w:cs="仿宋"/>
          <w:color w:val="auto"/>
          <w:sz w:val="28"/>
          <w:szCs w:val="28"/>
          <w:highlight w:val="none"/>
        </w:rPr>
        <w:t>：本项目不收取磋商保证金</w:t>
      </w:r>
    </w:p>
    <w:p w14:paraId="268DDDDB">
      <w:pPr>
        <w:keepNext w:val="0"/>
        <w:keepLines w:val="0"/>
        <w:pageBreakBefore w:val="0"/>
        <w:tabs>
          <w:tab w:val="left" w:pos="8280"/>
        </w:tabs>
        <w:kinsoku/>
        <w:wordWrap/>
        <w:overflowPunct/>
        <w:topLinePunct w:val="0"/>
        <w:autoSpaceDE w:val="0"/>
        <w:autoSpaceDN w:val="0"/>
        <w:bidi w:val="0"/>
        <w:adjustRightInd w:val="0"/>
        <w:snapToGrid w:val="0"/>
        <w:spacing w:line="460" w:lineRule="exact"/>
        <w:ind w:right="3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16. 磋商有效期</w:t>
      </w:r>
    </w:p>
    <w:p w14:paraId="11CCA235">
      <w:pPr>
        <w:keepNext w:val="0"/>
        <w:keepLines w:val="0"/>
        <w:pageBreakBefore w:val="0"/>
        <w:tabs>
          <w:tab w:val="left" w:pos="8280"/>
        </w:tabs>
        <w:kinsoku/>
        <w:wordWrap/>
        <w:overflowPunct/>
        <w:topLinePunct w:val="0"/>
        <w:autoSpaceDE w:val="0"/>
        <w:autoSpaceDN w:val="0"/>
        <w:bidi w:val="0"/>
        <w:adjustRightInd w:val="0"/>
        <w:snapToGrid w:val="0"/>
        <w:spacing w:line="460" w:lineRule="exact"/>
        <w:ind w:right="32"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16.1 磋商有效期为首次递交响应文件截止之日起</w:t>
      </w:r>
      <w:r>
        <w:rPr>
          <w:rFonts w:hint="eastAsia" w:ascii="仿宋" w:hAnsi="仿宋" w:eastAsia="仿宋" w:cs="仿宋"/>
          <w:color w:val="auto"/>
          <w:kern w:val="0"/>
          <w:sz w:val="28"/>
          <w:szCs w:val="28"/>
          <w:highlight w:val="none"/>
          <w:lang w:val="en-US" w:eastAsia="zh-CN"/>
        </w:rPr>
        <w:t>90</w:t>
      </w:r>
      <w:r>
        <w:rPr>
          <w:rFonts w:hint="eastAsia" w:ascii="仿宋" w:hAnsi="仿宋" w:eastAsia="仿宋" w:cs="仿宋"/>
          <w:color w:val="auto"/>
          <w:kern w:val="0"/>
          <w:sz w:val="28"/>
          <w:szCs w:val="28"/>
          <w:highlight w:val="none"/>
        </w:rPr>
        <w:t>个日历天。有效期内供应商未经采购结果确认磋商达成一致不得改变其磋商最后报价、服务及承诺的全部义务。供应商自述的磋商有效期不符合磋商文件要求，将被视为无效响应。</w:t>
      </w:r>
    </w:p>
    <w:p w14:paraId="27A5E9BD">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16.2 特殊情况下，在原磋商有效期截止之前，</w:t>
      </w:r>
      <w:r>
        <w:rPr>
          <w:rFonts w:hint="eastAsia" w:ascii="仿宋" w:hAnsi="仿宋" w:eastAsia="仿宋" w:cs="仿宋"/>
          <w:color w:val="auto"/>
          <w:sz w:val="28"/>
          <w:szCs w:val="28"/>
          <w:highlight w:val="none"/>
        </w:rPr>
        <w:t>代理机构</w:t>
      </w:r>
      <w:r>
        <w:rPr>
          <w:rFonts w:hint="eastAsia" w:ascii="仿宋" w:hAnsi="仿宋" w:eastAsia="仿宋" w:cs="仿宋"/>
          <w:color w:val="auto"/>
          <w:kern w:val="0"/>
          <w:sz w:val="28"/>
          <w:szCs w:val="28"/>
          <w:highlight w:val="none"/>
        </w:rPr>
        <w:t>或采购人可要求供应商延长磋商有效期。这种要求与答复均应以书面形式提交。供应商</w:t>
      </w:r>
      <w:r>
        <w:rPr>
          <w:rFonts w:hint="eastAsia" w:ascii="仿宋" w:hAnsi="仿宋" w:eastAsia="仿宋" w:cs="仿宋"/>
          <w:color w:val="auto"/>
          <w:kern w:val="0"/>
          <w:sz w:val="28"/>
          <w:szCs w:val="28"/>
          <w:highlight w:val="none"/>
          <w:lang w:eastAsia="zh-CN"/>
        </w:rPr>
        <w:t>可以</w:t>
      </w:r>
      <w:r>
        <w:rPr>
          <w:rFonts w:hint="eastAsia" w:ascii="仿宋" w:hAnsi="仿宋" w:eastAsia="仿宋" w:cs="仿宋"/>
          <w:color w:val="auto"/>
          <w:kern w:val="0"/>
          <w:sz w:val="28"/>
          <w:szCs w:val="28"/>
          <w:highlight w:val="none"/>
        </w:rPr>
        <w:t>拒绝</w:t>
      </w:r>
      <w:r>
        <w:rPr>
          <w:rFonts w:hint="eastAsia" w:ascii="仿宋" w:hAnsi="仿宋" w:eastAsia="仿宋" w:cs="仿宋"/>
          <w:color w:val="auto"/>
          <w:sz w:val="28"/>
          <w:szCs w:val="28"/>
          <w:highlight w:val="none"/>
        </w:rPr>
        <w:t>代理机构</w:t>
      </w:r>
      <w:r>
        <w:rPr>
          <w:rFonts w:hint="eastAsia" w:ascii="仿宋" w:hAnsi="仿宋" w:eastAsia="仿宋" w:cs="仿宋"/>
          <w:color w:val="auto"/>
          <w:kern w:val="0"/>
          <w:sz w:val="28"/>
          <w:szCs w:val="28"/>
          <w:highlight w:val="none"/>
        </w:rPr>
        <w:t>或采购人的这种要求，但其响应在原有效期期满后将不再有效。同意延长磋商有效期的供应商将不会被要求和允许修正其响应文件。</w:t>
      </w:r>
    </w:p>
    <w:p w14:paraId="0D948234">
      <w:pPr>
        <w:keepNext w:val="0"/>
        <w:keepLines w:val="0"/>
        <w:pageBreakBefore w:val="0"/>
        <w:kinsoku/>
        <w:wordWrap/>
        <w:overflowPunct/>
        <w:topLinePunct w:val="0"/>
        <w:autoSpaceDE w:val="0"/>
        <w:autoSpaceDN w:val="0"/>
        <w:bidi w:val="0"/>
        <w:adjustRightInd w:val="0"/>
        <w:snapToGrid w:val="0"/>
        <w:spacing w:line="460" w:lineRule="exact"/>
        <w:ind w:right="3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17. 响应文件的数量和签署</w:t>
      </w:r>
    </w:p>
    <w:p w14:paraId="6CB4153A">
      <w:pPr>
        <w:keepNext w:val="0"/>
        <w:keepLines w:val="0"/>
        <w:pageBreakBefore w:val="0"/>
        <w:kinsoku/>
        <w:wordWrap/>
        <w:overflowPunct/>
        <w:topLinePunct w:val="0"/>
        <w:autoSpaceDE w:val="0"/>
        <w:autoSpaceDN w:val="0"/>
        <w:bidi w:val="0"/>
        <w:adjustRightInd w:val="0"/>
        <w:snapToGrid w:val="0"/>
        <w:spacing w:line="460" w:lineRule="exact"/>
        <w:ind w:right="32"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17.1供应商应编制响应文件一式叁份，其中正本壹份、</w:t>
      </w:r>
      <w:r>
        <w:rPr>
          <w:rFonts w:hint="eastAsia" w:ascii="仿宋" w:hAnsi="仿宋" w:eastAsia="仿宋" w:cs="仿宋"/>
          <w:color w:val="auto"/>
          <w:sz w:val="28"/>
          <w:szCs w:val="28"/>
          <w:highlight w:val="none"/>
        </w:rPr>
        <w:t>副本</w:t>
      </w:r>
      <w:r>
        <w:rPr>
          <w:rFonts w:hint="eastAsia" w:ascii="仿宋" w:hAnsi="仿宋" w:eastAsia="仿宋" w:cs="仿宋"/>
          <w:color w:val="auto"/>
          <w:sz w:val="28"/>
          <w:szCs w:val="28"/>
          <w:highlight w:val="none"/>
          <w:lang w:val="en-US" w:eastAsia="zh-CN"/>
        </w:rPr>
        <w:t>壹</w:t>
      </w:r>
      <w:r>
        <w:rPr>
          <w:rFonts w:hint="eastAsia" w:ascii="仿宋" w:hAnsi="仿宋" w:eastAsia="仿宋" w:cs="仿宋"/>
          <w:color w:val="auto"/>
          <w:sz w:val="28"/>
          <w:szCs w:val="28"/>
          <w:highlight w:val="none"/>
        </w:rPr>
        <w:t>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w w:val="100"/>
          <w:sz w:val="28"/>
          <w:szCs w:val="28"/>
          <w:highlight w:val="none"/>
          <w:lang w:val="en-US" w:eastAsia="zh-CN"/>
        </w:rPr>
        <w:t>电子优盘PDF版一份（需盖鲜章或电子签章）</w:t>
      </w:r>
      <w:r>
        <w:rPr>
          <w:rFonts w:hint="eastAsia" w:ascii="仿宋" w:hAnsi="仿宋" w:eastAsia="仿宋" w:cs="仿宋"/>
          <w:color w:val="auto"/>
          <w:kern w:val="0"/>
          <w:sz w:val="28"/>
          <w:szCs w:val="28"/>
          <w:highlight w:val="none"/>
        </w:rPr>
        <w:t>。</w:t>
      </w:r>
    </w:p>
    <w:p w14:paraId="503F8920">
      <w:pPr>
        <w:keepNext w:val="0"/>
        <w:keepLines w:val="0"/>
        <w:pageBreakBefore w:val="0"/>
        <w:kinsoku/>
        <w:wordWrap/>
        <w:overflowPunct/>
        <w:topLinePunct w:val="0"/>
        <w:autoSpaceDE w:val="0"/>
        <w:autoSpaceDN w:val="0"/>
        <w:bidi w:val="0"/>
        <w:adjustRightInd w:val="0"/>
        <w:snapToGrid w:val="0"/>
        <w:spacing w:line="460" w:lineRule="exact"/>
        <w:ind w:right="32"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17.2响应文件的副本可采用正本的复印件。正本文件需为鲜章。每套响应文件须清楚地标明“正本</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副本”。若副本与正本不符，以正本为准。</w:t>
      </w:r>
    </w:p>
    <w:p w14:paraId="09C5737D">
      <w:pPr>
        <w:keepNext w:val="0"/>
        <w:keepLines w:val="0"/>
        <w:pageBreakBefore w:val="0"/>
        <w:kinsoku/>
        <w:wordWrap/>
        <w:overflowPunct/>
        <w:topLinePunct w:val="0"/>
        <w:autoSpaceDE w:val="0"/>
        <w:autoSpaceDN w:val="0"/>
        <w:bidi w:val="0"/>
        <w:adjustRightInd w:val="0"/>
        <w:snapToGrid w:val="0"/>
        <w:spacing w:line="460" w:lineRule="exact"/>
        <w:ind w:right="32"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17.3响应文件的正本需打印或用不褪色墨水书写，并由法定代表人或经其正式授权的磋商代表签字或盖章。授权代表须以书面形式出具证明，其《法定代表人授权书》原件应附在响应文件中。</w:t>
      </w:r>
    </w:p>
    <w:p w14:paraId="7FB4CBEE">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17.4响应文件中的任何行间重要的插字、涂改和增删，必须由法定代表人或经其正式授权的磋商代表在旁边签字才有效。</w:t>
      </w:r>
      <w:bookmarkStart w:id="19" w:name="_Toc495585966"/>
    </w:p>
    <w:p w14:paraId="75730F6F">
      <w:pPr>
        <w:pStyle w:val="13"/>
        <w:keepNext w:val="0"/>
        <w:keepLines w:val="0"/>
        <w:pageBreakBefore w:val="0"/>
        <w:kinsoku/>
        <w:wordWrap/>
        <w:overflowPunct/>
        <w:topLinePunct w:val="0"/>
        <w:bidi w:val="0"/>
        <w:adjustRightInd w:val="0"/>
        <w:snapToGrid w:val="0"/>
        <w:spacing w:line="460" w:lineRule="exact"/>
        <w:ind w:firstLine="562" w:firstLineChars="200"/>
        <w:jc w:val="center"/>
        <w:outlineLvl w:val="1"/>
        <w:rPr>
          <w:rFonts w:hint="eastAsia" w:ascii="仿宋" w:hAnsi="仿宋" w:eastAsia="仿宋" w:cs="仿宋"/>
          <w:b/>
          <w:bCs/>
          <w:color w:val="auto"/>
          <w:sz w:val="28"/>
          <w:szCs w:val="28"/>
          <w:highlight w:val="none"/>
        </w:rPr>
      </w:pPr>
      <w:bookmarkStart w:id="20" w:name="_Toc9084"/>
      <w:bookmarkStart w:id="21" w:name="_Toc19492"/>
      <w:r>
        <w:rPr>
          <w:rFonts w:hint="eastAsia" w:ascii="仿宋" w:hAnsi="仿宋" w:eastAsia="仿宋" w:cs="仿宋"/>
          <w:b/>
          <w:bCs/>
          <w:color w:val="auto"/>
          <w:sz w:val="28"/>
          <w:szCs w:val="28"/>
          <w:highlight w:val="none"/>
        </w:rPr>
        <w:t>四、磋商响应文件的递交</w:t>
      </w:r>
      <w:bookmarkEnd w:id="19"/>
      <w:bookmarkEnd w:id="20"/>
      <w:bookmarkEnd w:id="21"/>
    </w:p>
    <w:p w14:paraId="2F029368">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color w:val="auto"/>
          <w:kern w:val="0"/>
          <w:sz w:val="28"/>
          <w:szCs w:val="28"/>
          <w:highlight w:val="none"/>
        </w:rPr>
      </w:pPr>
      <w:r>
        <w:rPr>
          <w:rFonts w:hint="eastAsia" w:ascii="仿宋" w:hAnsi="仿宋" w:eastAsia="仿宋" w:cs="仿宋"/>
          <w:b/>
          <w:color w:val="auto"/>
          <w:kern w:val="0"/>
          <w:sz w:val="28"/>
          <w:szCs w:val="28"/>
          <w:highlight w:val="none"/>
        </w:rPr>
        <w:t>18. 响应文件的密封和标记</w:t>
      </w:r>
    </w:p>
    <w:p w14:paraId="79AFBA25">
      <w:pPr>
        <w:keepNext w:val="0"/>
        <w:keepLines w:val="0"/>
        <w:pageBreakBefore w:val="0"/>
        <w:kinsoku/>
        <w:wordWrap/>
        <w:overflowPunct/>
        <w:topLinePunct w:val="0"/>
        <w:autoSpaceDE w:val="0"/>
        <w:autoSpaceDN w:val="0"/>
        <w:bidi w:val="0"/>
        <w:adjustRightInd w:val="0"/>
        <w:snapToGrid w:val="0"/>
        <w:spacing w:line="460" w:lineRule="exact"/>
        <w:ind w:right="32" w:firstLine="560" w:firstLineChars="200"/>
        <w:rPr>
          <w:rFonts w:hint="eastAsia" w:ascii="仿宋" w:hAnsi="仿宋" w:eastAsia="仿宋" w:cs="仿宋"/>
          <w:iCs/>
          <w:color w:val="auto"/>
          <w:kern w:val="0"/>
          <w:sz w:val="28"/>
          <w:szCs w:val="28"/>
          <w:highlight w:val="none"/>
        </w:rPr>
      </w:pPr>
      <w:r>
        <w:rPr>
          <w:rFonts w:hint="eastAsia" w:ascii="仿宋" w:hAnsi="仿宋" w:eastAsia="仿宋" w:cs="仿宋"/>
          <w:iCs/>
          <w:color w:val="auto"/>
          <w:kern w:val="0"/>
          <w:sz w:val="28"/>
          <w:szCs w:val="28"/>
          <w:highlight w:val="none"/>
        </w:rPr>
        <w:t>18.1磋商响应文件需密封包装，外层封包在封袋骑缝处以显著标志密封，并加盖单位公章。</w:t>
      </w:r>
    </w:p>
    <w:p w14:paraId="0190A17A">
      <w:pPr>
        <w:keepNext w:val="0"/>
        <w:keepLines w:val="0"/>
        <w:pageBreakBefore w:val="0"/>
        <w:kinsoku/>
        <w:wordWrap/>
        <w:overflowPunct/>
        <w:topLinePunct w:val="0"/>
        <w:autoSpaceDE w:val="0"/>
        <w:autoSpaceDN w:val="0"/>
        <w:bidi w:val="0"/>
        <w:adjustRightInd w:val="0"/>
        <w:snapToGrid w:val="0"/>
        <w:spacing w:line="460" w:lineRule="exact"/>
        <w:ind w:right="32" w:firstLine="560" w:firstLineChars="200"/>
        <w:rPr>
          <w:rFonts w:hint="eastAsia" w:ascii="仿宋" w:hAnsi="仿宋" w:eastAsia="仿宋" w:cs="仿宋"/>
          <w:iCs/>
          <w:color w:val="auto"/>
          <w:kern w:val="0"/>
          <w:sz w:val="28"/>
          <w:szCs w:val="28"/>
          <w:highlight w:val="none"/>
        </w:rPr>
      </w:pPr>
      <w:r>
        <w:rPr>
          <w:rFonts w:hint="eastAsia" w:ascii="仿宋" w:hAnsi="仿宋" w:eastAsia="仿宋" w:cs="仿宋"/>
          <w:iCs/>
          <w:color w:val="auto"/>
          <w:kern w:val="0"/>
          <w:sz w:val="28"/>
          <w:szCs w:val="28"/>
          <w:highlight w:val="none"/>
        </w:rPr>
        <w:t>18.2磋商响应文件的封面右上角应明确标记“正本</w:t>
      </w:r>
      <w:r>
        <w:rPr>
          <w:rFonts w:hint="eastAsia" w:ascii="仿宋" w:hAnsi="仿宋" w:eastAsia="仿宋" w:cs="仿宋"/>
          <w:iCs/>
          <w:color w:val="auto"/>
          <w:kern w:val="0"/>
          <w:sz w:val="28"/>
          <w:szCs w:val="28"/>
          <w:highlight w:val="none"/>
          <w:lang w:eastAsia="zh-CN"/>
        </w:rPr>
        <w:t>”“</w:t>
      </w:r>
      <w:r>
        <w:rPr>
          <w:rFonts w:hint="eastAsia" w:ascii="仿宋" w:hAnsi="仿宋" w:eastAsia="仿宋" w:cs="仿宋"/>
          <w:iCs/>
          <w:color w:val="auto"/>
          <w:kern w:val="0"/>
          <w:sz w:val="28"/>
          <w:szCs w:val="28"/>
          <w:highlight w:val="none"/>
        </w:rPr>
        <w:t>副本”字样，磋商响应文件正、副本不一致时，以正本为准。金额大、小写不一致时，以大写为准。</w:t>
      </w:r>
    </w:p>
    <w:p w14:paraId="673BFED1">
      <w:pPr>
        <w:keepNext w:val="0"/>
        <w:keepLines w:val="0"/>
        <w:pageBreakBefore w:val="0"/>
        <w:kinsoku/>
        <w:wordWrap/>
        <w:overflowPunct/>
        <w:topLinePunct w:val="0"/>
        <w:autoSpaceDE w:val="0"/>
        <w:autoSpaceDN w:val="0"/>
        <w:bidi w:val="0"/>
        <w:adjustRightInd w:val="0"/>
        <w:snapToGrid w:val="0"/>
        <w:spacing w:line="460" w:lineRule="exact"/>
        <w:ind w:right="32" w:firstLine="560" w:firstLineChars="200"/>
        <w:rPr>
          <w:rFonts w:hint="eastAsia" w:ascii="仿宋" w:hAnsi="仿宋" w:eastAsia="仿宋" w:cs="仿宋"/>
          <w:iCs/>
          <w:color w:val="auto"/>
          <w:kern w:val="0"/>
          <w:sz w:val="28"/>
          <w:szCs w:val="28"/>
          <w:highlight w:val="none"/>
        </w:rPr>
      </w:pPr>
      <w:r>
        <w:rPr>
          <w:rFonts w:hint="eastAsia" w:ascii="仿宋" w:hAnsi="仿宋" w:eastAsia="仿宋" w:cs="仿宋"/>
          <w:iCs/>
          <w:color w:val="auto"/>
          <w:kern w:val="0"/>
          <w:sz w:val="28"/>
          <w:szCs w:val="28"/>
          <w:highlight w:val="none"/>
        </w:rPr>
        <w:t>18.3未按要求密封和盖章的响应文件，采购代理机构将拒收。</w:t>
      </w:r>
    </w:p>
    <w:p w14:paraId="515DE451">
      <w:pPr>
        <w:keepNext w:val="0"/>
        <w:keepLines w:val="0"/>
        <w:pageBreakBefore w:val="0"/>
        <w:numPr>
          <w:ilvl w:val="0"/>
          <w:numId w:val="3"/>
        </w:numPr>
        <w:kinsoku/>
        <w:wordWrap/>
        <w:overflowPunct/>
        <w:topLinePunct w:val="0"/>
        <w:autoSpaceDE w:val="0"/>
        <w:autoSpaceDN w:val="0"/>
        <w:bidi w:val="0"/>
        <w:adjustRightInd w:val="0"/>
        <w:snapToGrid w:val="0"/>
        <w:spacing w:line="460" w:lineRule="exact"/>
        <w:ind w:right="32"/>
        <w:rPr>
          <w:rFonts w:hint="eastAsia" w:ascii="仿宋" w:hAnsi="仿宋" w:eastAsia="仿宋" w:cs="仿宋"/>
          <w:b/>
          <w:iCs/>
          <w:color w:val="auto"/>
          <w:kern w:val="0"/>
          <w:sz w:val="28"/>
          <w:szCs w:val="28"/>
          <w:highlight w:val="none"/>
        </w:rPr>
      </w:pPr>
      <w:r>
        <w:rPr>
          <w:rFonts w:hint="eastAsia" w:ascii="仿宋" w:hAnsi="仿宋" w:eastAsia="仿宋" w:cs="仿宋"/>
          <w:b/>
          <w:iCs/>
          <w:color w:val="auto"/>
          <w:kern w:val="0"/>
          <w:sz w:val="28"/>
          <w:szCs w:val="28"/>
          <w:highlight w:val="none"/>
        </w:rPr>
        <w:t>磋商响应文件的递交截止时间和方式</w:t>
      </w:r>
    </w:p>
    <w:p w14:paraId="02939E80">
      <w:pPr>
        <w:keepNext w:val="0"/>
        <w:keepLines w:val="0"/>
        <w:pageBreakBefore w:val="0"/>
        <w:kinsoku/>
        <w:wordWrap/>
        <w:overflowPunct/>
        <w:topLinePunct w:val="0"/>
        <w:autoSpaceDE w:val="0"/>
        <w:autoSpaceDN w:val="0"/>
        <w:bidi w:val="0"/>
        <w:adjustRightInd w:val="0"/>
        <w:snapToGrid w:val="0"/>
        <w:spacing w:line="460" w:lineRule="exact"/>
        <w:ind w:right="32" w:firstLine="560" w:firstLineChars="200"/>
        <w:rPr>
          <w:rFonts w:hint="eastAsia" w:ascii="仿宋" w:hAnsi="仿宋" w:eastAsia="仿宋" w:cs="仿宋"/>
          <w:iCs/>
          <w:color w:val="auto"/>
          <w:kern w:val="0"/>
          <w:sz w:val="28"/>
          <w:szCs w:val="28"/>
          <w:highlight w:val="none"/>
        </w:rPr>
      </w:pPr>
      <w:r>
        <w:rPr>
          <w:rFonts w:hint="eastAsia" w:ascii="仿宋" w:hAnsi="仿宋" w:eastAsia="仿宋" w:cs="仿宋"/>
          <w:iCs/>
          <w:color w:val="auto"/>
          <w:kern w:val="0"/>
          <w:sz w:val="28"/>
          <w:szCs w:val="28"/>
          <w:highlight w:val="none"/>
        </w:rPr>
        <w:t>19.1响应文件递交的截止时间，见前附表。</w:t>
      </w:r>
    </w:p>
    <w:p w14:paraId="291BA65F">
      <w:pPr>
        <w:keepNext w:val="0"/>
        <w:keepLines w:val="0"/>
        <w:pageBreakBefore w:val="0"/>
        <w:kinsoku/>
        <w:wordWrap/>
        <w:overflowPunct/>
        <w:topLinePunct w:val="0"/>
        <w:autoSpaceDE w:val="0"/>
        <w:autoSpaceDN w:val="0"/>
        <w:bidi w:val="0"/>
        <w:adjustRightInd w:val="0"/>
        <w:snapToGrid w:val="0"/>
        <w:spacing w:line="460" w:lineRule="exact"/>
        <w:ind w:right="32" w:firstLine="560" w:firstLineChars="200"/>
        <w:rPr>
          <w:rFonts w:hint="eastAsia" w:ascii="仿宋" w:hAnsi="仿宋" w:eastAsia="仿宋" w:cs="仿宋"/>
          <w:iCs/>
          <w:color w:val="auto"/>
          <w:kern w:val="0"/>
          <w:sz w:val="28"/>
          <w:szCs w:val="28"/>
          <w:highlight w:val="none"/>
        </w:rPr>
      </w:pPr>
      <w:r>
        <w:rPr>
          <w:rFonts w:hint="eastAsia" w:ascii="仿宋" w:hAnsi="仿宋" w:eastAsia="仿宋" w:cs="仿宋"/>
          <w:iCs/>
          <w:color w:val="auto"/>
          <w:kern w:val="0"/>
          <w:sz w:val="28"/>
          <w:szCs w:val="28"/>
          <w:highlight w:val="none"/>
        </w:rPr>
        <w:t>19.2响应文件递交的方式和地点，见前附表。</w:t>
      </w:r>
    </w:p>
    <w:p w14:paraId="0B5A988C">
      <w:pPr>
        <w:keepNext w:val="0"/>
        <w:keepLines w:val="0"/>
        <w:pageBreakBefore w:val="0"/>
        <w:kinsoku/>
        <w:wordWrap/>
        <w:overflowPunct/>
        <w:topLinePunct w:val="0"/>
        <w:bidi w:val="0"/>
        <w:spacing w:line="460"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iCs/>
          <w:color w:val="auto"/>
          <w:kern w:val="0"/>
          <w:sz w:val="28"/>
          <w:szCs w:val="28"/>
          <w:highlight w:val="none"/>
        </w:rPr>
        <w:t>19.3</w:t>
      </w:r>
      <w:r>
        <w:rPr>
          <w:rFonts w:hint="eastAsia" w:ascii="仿宋" w:hAnsi="仿宋" w:eastAsia="仿宋" w:cs="仿宋"/>
          <w:bCs/>
          <w:color w:val="auto"/>
          <w:sz w:val="28"/>
          <w:szCs w:val="28"/>
          <w:highlight w:val="none"/>
        </w:rPr>
        <w:t>响应文件递交的方式和地点，由供应商代表按第二章须知前附表中规定的时间将响应文件递交至规定的地点。递交响应文件时应</w:t>
      </w:r>
      <w:r>
        <w:rPr>
          <w:rFonts w:hint="eastAsia" w:ascii="仿宋" w:hAnsi="仿宋" w:eastAsia="仿宋" w:cs="仿宋"/>
          <w:bCs/>
          <w:color w:val="auto"/>
          <w:sz w:val="28"/>
          <w:szCs w:val="28"/>
          <w:highlight w:val="none"/>
          <w:lang w:val="en-US" w:eastAsia="zh-CN"/>
        </w:rPr>
        <w:t>持</w:t>
      </w:r>
      <w:r>
        <w:rPr>
          <w:rFonts w:hint="eastAsia" w:ascii="仿宋" w:hAnsi="仿宋" w:eastAsia="仿宋" w:cs="仿宋"/>
          <w:bCs/>
          <w:color w:val="auto"/>
          <w:sz w:val="28"/>
          <w:szCs w:val="28"/>
          <w:highlight w:val="none"/>
        </w:rPr>
        <w:t>法人证明书原件</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法人授权</w:t>
      </w:r>
      <w:r>
        <w:rPr>
          <w:rFonts w:hint="eastAsia" w:ascii="仿宋" w:hAnsi="仿宋" w:eastAsia="仿宋" w:cs="仿宋"/>
          <w:bCs/>
          <w:color w:val="auto"/>
          <w:sz w:val="28"/>
          <w:szCs w:val="28"/>
          <w:highlight w:val="none"/>
        </w:rPr>
        <w:t>委</w:t>
      </w:r>
      <w:r>
        <w:rPr>
          <w:rFonts w:hint="eastAsia" w:ascii="仿宋" w:hAnsi="仿宋" w:eastAsia="仿宋" w:cs="仿宋"/>
          <w:bCs/>
          <w:color w:val="auto"/>
          <w:sz w:val="28"/>
          <w:szCs w:val="28"/>
          <w:highlight w:val="none"/>
          <w:lang w:eastAsia="zh-CN"/>
        </w:rPr>
        <w:t>托书</w:t>
      </w:r>
      <w:r>
        <w:rPr>
          <w:rFonts w:hint="eastAsia" w:ascii="仿宋" w:hAnsi="仿宋" w:eastAsia="仿宋" w:cs="仿宋"/>
          <w:bCs/>
          <w:color w:val="auto"/>
          <w:sz w:val="28"/>
          <w:szCs w:val="28"/>
          <w:highlight w:val="none"/>
        </w:rPr>
        <w:t>原件</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营业执照复印件</w:t>
      </w:r>
      <w:r>
        <w:rPr>
          <w:rFonts w:hint="eastAsia" w:ascii="仿宋" w:hAnsi="仿宋" w:eastAsia="仿宋" w:cs="仿宋"/>
          <w:bCs/>
          <w:color w:val="auto"/>
          <w:sz w:val="28"/>
          <w:szCs w:val="28"/>
          <w:highlight w:val="none"/>
        </w:rPr>
        <w:t>和</w:t>
      </w:r>
      <w:r>
        <w:rPr>
          <w:rFonts w:hint="eastAsia" w:ascii="仿宋" w:hAnsi="仿宋" w:eastAsia="仿宋" w:cs="仿宋"/>
          <w:bCs/>
          <w:color w:val="auto"/>
          <w:sz w:val="28"/>
          <w:szCs w:val="28"/>
          <w:highlight w:val="none"/>
          <w:lang w:val="en-US" w:eastAsia="zh-CN"/>
        </w:rPr>
        <w:t>法人或委托人</w:t>
      </w:r>
      <w:r>
        <w:rPr>
          <w:rFonts w:hint="eastAsia" w:ascii="仿宋" w:hAnsi="仿宋" w:eastAsia="仿宋" w:cs="仿宋"/>
          <w:bCs/>
          <w:color w:val="auto"/>
          <w:sz w:val="28"/>
          <w:szCs w:val="28"/>
          <w:highlight w:val="none"/>
        </w:rPr>
        <w:t>身份证原件，否则不予接收。</w:t>
      </w:r>
    </w:p>
    <w:p w14:paraId="7A053C1C">
      <w:pPr>
        <w:pStyle w:val="13"/>
        <w:keepNext w:val="0"/>
        <w:keepLines w:val="0"/>
        <w:pageBreakBefore w:val="0"/>
        <w:kinsoku/>
        <w:wordWrap/>
        <w:overflowPunct/>
        <w:topLinePunct w:val="0"/>
        <w:bidi w:val="0"/>
        <w:adjustRightInd w:val="0"/>
        <w:snapToGrid w:val="0"/>
        <w:spacing w:line="460" w:lineRule="exact"/>
        <w:ind w:right="32"/>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20. 响应文件的修改和撤回</w:t>
      </w:r>
    </w:p>
    <w:p w14:paraId="66780362">
      <w:pPr>
        <w:keepNext w:val="0"/>
        <w:keepLines w:val="0"/>
        <w:pageBreakBefore w:val="0"/>
        <w:kinsoku/>
        <w:wordWrap/>
        <w:overflowPunct/>
        <w:topLinePunct w:val="0"/>
        <w:autoSpaceDE w:val="0"/>
        <w:autoSpaceDN w:val="0"/>
        <w:bidi w:val="0"/>
        <w:adjustRightInd w:val="0"/>
        <w:snapToGrid w:val="0"/>
        <w:spacing w:line="460" w:lineRule="exact"/>
        <w:ind w:right="32"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20.1 供应商在递交响应文件后，可以修改其响应文件，但供应商必须在规定的磋商截止期之前将修改的磋商响应文件递交</w:t>
      </w:r>
      <w:r>
        <w:rPr>
          <w:rFonts w:hint="eastAsia" w:ascii="仿宋" w:hAnsi="仿宋" w:eastAsia="仿宋" w:cs="仿宋"/>
          <w:color w:val="auto"/>
          <w:kern w:val="0"/>
          <w:sz w:val="28"/>
          <w:szCs w:val="28"/>
          <w:highlight w:val="none"/>
          <w:lang w:eastAsia="zh-CN"/>
        </w:rPr>
        <w:t>至</w:t>
      </w:r>
      <w:r>
        <w:rPr>
          <w:rFonts w:hint="eastAsia" w:ascii="仿宋" w:hAnsi="仿宋" w:eastAsia="仿宋" w:cs="仿宋"/>
          <w:color w:val="auto"/>
          <w:sz w:val="28"/>
          <w:szCs w:val="28"/>
          <w:highlight w:val="none"/>
        </w:rPr>
        <w:t>代理机构</w:t>
      </w:r>
      <w:r>
        <w:rPr>
          <w:rFonts w:hint="eastAsia" w:ascii="仿宋" w:hAnsi="仿宋" w:eastAsia="仿宋" w:cs="仿宋"/>
          <w:color w:val="auto"/>
          <w:kern w:val="0"/>
          <w:sz w:val="28"/>
          <w:szCs w:val="28"/>
          <w:highlight w:val="none"/>
        </w:rPr>
        <w:t>。在磋商截止期之后，供应商不得对其</w:t>
      </w:r>
      <w:r>
        <w:rPr>
          <w:rFonts w:hint="eastAsia" w:ascii="仿宋" w:hAnsi="仿宋" w:eastAsia="仿宋" w:cs="仿宋"/>
          <w:color w:val="auto"/>
          <w:kern w:val="0"/>
          <w:sz w:val="28"/>
          <w:szCs w:val="28"/>
          <w:highlight w:val="none"/>
          <w:lang w:eastAsia="zh-CN"/>
        </w:rPr>
        <w:t>响应文件作</w:t>
      </w:r>
      <w:r>
        <w:rPr>
          <w:rFonts w:hint="eastAsia" w:ascii="仿宋" w:hAnsi="仿宋" w:eastAsia="仿宋" w:cs="仿宋"/>
          <w:color w:val="auto"/>
          <w:kern w:val="0"/>
          <w:sz w:val="28"/>
          <w:szCs w:val="28"/>
          <w:highlight w:val="none"/>
        </w:rPr>
        <w:t>任何修改。</w:t>
      </w:r>
    </w:p>
    <w:p w14:paraId="3C28900A">
      <w:pPr>
        <w:keepNext w:val="0"/>
        <w:keepLines w:val="0"/>
        <w:pageBreakBefore w:val="0"/>
        <w:kinsoku/>
        <w:wordWrap/>
        <w:overflowPunct/>
        <w:topLinePunct w:val="0"/>
        <w:autoSpaceDE w:val="0"/>
        <w:autoSpaceDN w:val="0"/>
        <w:bidi w:val="0"/>
        <w:adjustRightInd w:val="0"/>
        <w:snapToGrid w:val="0"/>
        <w:spacing w:line="460" w:lineRule="exact"/>
        <w:ind w:right="32" w:firstLine="560" w:firstLineChars="200"/>
        <w:rPr>
          <w:rFonts w:hint="eastAsia" w:ascii="仿宋" w:hAnsi="仿宋" w:eastAsia="仿宋" w:cs="仿宋"/>
          <w:b/>
          <w:color w:val="auto"/>
          <w:kern w:val="0"/>
          <w:sz w:val="28"/>
          <w:szCs w:val="28"/>
          <w:highlight w:val="none"/>
        </w:rPr>
      </w:pPr>
      <w:r>
        <w:rPr>
          <w:rFonts w:hint="eastAsia" w:ascii="仿宋" w:hAnsi="仿宋" w:eastAsia="仿宋" w:cs="仿宋"/>
          <w:color w:val="auto"/>
          <w:kern w:val="0"/>
          <w:sz w:val="28"/>
          <w:szCs w:val="28"/>
          <w:highlight w:val="none"/>
        </w:rPr>
        <w:t>20.2 供应商在递交响应文件后，可以撤回其响应文件，但供应商必须在规定的磋商截止期之前以书面形式告知代理机构。</w:t>
      </w:r>
    </w:p>
    <w:p w14:paraId="39677C41">
      <w:pPr>
        <w:pStyle w:val="13"/>
        <w:keepNext w:val="0"/>
        <w:keepLines w:val="0"/>
        <w:pageBreakBefore w:val="0"/>
        <w:kinsoku/>
        <w:wordWrap/>
        <w:overflowPunct/>
        <w:topLinePunct w:val="0"/>
        <w:bidi w:val="0"/>
        <w:adjustRightInd w:val="0"/>
        <w:snapToGrid w:val="0"/>
        <w:spacing w:line="460" w:lineRule="exact"/>
        <w:ind w:right="32"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20.3从磋商截止期至供应商在响应文件中确定的磋商有效期期满这段时间内，供应商不得撤回其响应文件。</w:t>
      </w:r>
    </w:p>
    <w:p w14:paraId="0BFF5C69">
      <w:pPr>
        <w:pStyle w:val="13"/>
        <w:keepNext w:val="0"/>
        <w:keepLines w:val="0"/>
        <w:pageBreakBefore w:val="0"/>
        <w:kinsoku/>
        <w:wordWrap/>
        <w:overflowPunct/>
        <w:topLinePunct w:val="0"/>
        <w:bidi w:val="0"/>
        <w:adjustRightInd w:val="0"/>
        <w:snapToGrid w:val="0"/>
        <w:spacing w:line="460" w:lineRule="exact"/>
        <w:ind w:right="32"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20.4 供应商所提交的响应文件在评审结束后，无论中标与否都不予退还。</w:t>
      </w:r>
    </w:p>
    <w:p w14:paraId="0BB2A54C">
      <w:pPr>
        <w:pStyle w:val="13"/>
        <w:keepNext w:val="0"/>
        <w:keepLines w:val="0"/>
        <w:pageBreakBefore w:val="0"/>
        <w:kinsoku/>
        <w:wordWrap/>
        <w:overflowPunct/>
        <w:topLinePunct w:val="0"/>
        <w:bidi w:val="0"/>
        <w:adjustRightInd w:val="0"/>
        <w:snapToGrid w:val="0"/>
        <w:spacing w:line="460" w:lineRule="exact"/>
        <w:ind w:firstLine="551" w:firstLineChars="196"/>
        <w:jc w:val="center"/>
        <w:outlineLvl w:val="1"/>
        <w:rPr>
          <w:rFonts w:hint="eastAsia" w:ascii="仿宋" w:hAnsi="仿宋" w:eastAsia="仿宋" w:cs="仿宋"/>
          <w:b/>
          <w:bCs/>
          <w:color w:val="auto"/>
          <w:sz w:val="28"/>
          <w:szCs w:val="28"/>
          <w:highlight w:val="none"/>
        </w:rPr>
      </w:pPr>
      <w:bookmarkStart w:id="22" w:name="_Toc495585967"/>
      <w:bookmarkStart w:id="23" w:name="_Toc18492"/>
      <w:bookmarkStart w:id="24" w:name="_Toc7022"/>
      <w:r>
        <w:rPr>
          <w:rFonts w:hint="eastAsia" w:ascii="仿宋" w:hAnsi="仿宋" w:eastAsia="仿宋" w:cs="仿宋"/>
          <w:b/>
          <w:bCs/>
          <w:color w:val="auto"/>
          <w:sz w:val="28"/>
          <w:szCs w:val="28"/>
          <w:highlight w:val="none"/>
        </w:rPr>
        <w:t>五、</w:t>
      </w:r>
      <w:bookmarkEnd w:id="22"/>
      <w:r>
        <w:rPr>
          <w:rFonts w:hint="eastAsia" w:ascii="仿宋" w:hAnsi="仿宋" w:eastAsia="仿宋" w:cs="仿宋"/>
          <w:b/>
          <w:bCs/>
          <w:color w:val="auto"/>
          <w:sz w:val="28"/>
          <w:szCs w:val="28"/>
          <w:highlight w:val="none"/>
        </w:rPr>
        <w:t>竞争性磋商程序</w:t>
      </w:r>
      <w:bookmarkEnd w:id="23"/>
      <w:bookmarkEnd w:id="24"/>
    </w:p>
    <w:p w14:paraId="2732F648">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color w:val="auto"/>
          <w:sz w:val="28"/>
          <w:szCs w:val="28"/>
          <w:highlight w:val="none"/>
        </w:rPr>
      </w:pPr>
      <w:r>
        <w:rPr>
          <w:rFonts w:hint="eastAsia" w:ascii="仿宋" w:hAnsi="仿宋" w:eastAsia="仿宋" w:cs="仿宋"/>
          <w:b/>
          <w:bCs/>
          <w:color w:val="auto"/>
          <w:sz w:val="28"/>
          <w:szCs w:val="28"/>
          <w:highlight w:val="none"/>
        </w:rPr>
        <w:t>21.</w:t>
      </w:r>
      <w:r>
        <w:rPr>
          <w:rFonts w:hint="eastAsia" w:ascii="仿宋" w:hAnsi="仿宋" w:eastAsia="仿宋" w:cs="仿宋"/>
          <w:b/>
          <w:color w:val="auto"/>
          <w:sz w:val="28"/>
          <w:szCs w:val="28"/>
          <w:highlight w:val="none"/>
        </w:rPr>
        <w:t xml:space="preserve"> 磋商小组的组成</w:t>
      </w:r>
    </w:p>
    <w:p w14:paraId="7F7F1C3D">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评审由依法组建的磋商小组负责。磋商小组由采购人代表和评审专家共3人组成，其中评审专家人数不得少于磋商小组成员总数的2/3磋商小组全面负责对响应文件的审查、评审、磋商、打分等全部评审工作。</w:t>
      </w:r>
    </w:p>
    <w:p w14:paraId="5BA146F3">
      <w:pPr>
        <w:pStyle w:val="13"/>
        <w:keepNext w:val="0"/>
        <w:keepLines w:val="0"/>
        <w:pageBreakBefore w:val="0"/>
        <w:kinsoku/>
        <w:wordWrap/>
        <w:overflowPunct/>
        <w:topLinePunct w:val="0"/>
        <w:bidi w:val="0"/>
        <w:adjustRightInd w:val="0"/>
        <w:snapToGrid w:val="0"/>
        <w:spacing w:line="460" w:lineRule="exac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22. 磋商响应文件初审</w:t>
      </w:r>
    </w:p>
    <w:p w14:paraId="5957B3BC">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50BEA8">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22.2磋商小组要求供应商澄清、说明或者更正响应文件应当以书面形式作出。供应商的澄清、说明或者更正应当由法定代表人或其授权委托人签字并加盖公章。由授权委托人签字的，应当附法定代表人授权委托书。</w:t>
      </w:r>
    </w:p>
    <w:p w14:paraId="6701A46C">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22.3发生下列情形之一者，作为无效磋商响应文件处理；</w:t>
      </w:r>
    </w:p>
    <w:p w14:paraId="3FA71407">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（一）磋商供应商提交的磋商响应文件未按规定格式、内容</w:t>
      </w:r>
      <w:r>
        <w:rPr>
          <w:rFonts w:hint="eastAsia" w:ascii="仿宋" w:hAnsi="仿宋" w:eastAsia="仿宋" w:cs="仿宋"/>
          <w:color w:val="auto"/>
          <w:sz w:val="28"/>
          <w:szCs w:val="28"/>
          <w:highlight w:val="none"/>
          <w:lang w:eastAsia="zh-CN"/>
        </w:rPr>
        <w:t>填写</w:t>
      </w:r>
      <w:r>
        <w:rPr>
          <w:rFonts w:hint="eastAsia" w:ascii="仿宋" w:hAnsi="仿宋" w:eastAsia="仿宋" w:cs="仿宋"/>
          <w:color w:val="auto"/>
          <w:sz w:val="28"/>
          <w:szCs w:val="28"/>
          <w:highlight w:val="none"/>
        </w:rPr>
        <w:t>或与采购项目要求相背离的，未</w:t>
      </w:r>
      <w:r>
        <w:rPr>
          <w:rFonts w:hint="eastAsia" w:ascii="仿宋" w:hAnsi="仿宋" w:eastAsia="仿宋" w:cs="仿宋"/>
          <w:color w:val="auto"/>
          <w:sz w:val="28"/>
          <w:szCs w:val="28"/>
          <w:highlight w:val="none"/>
          <w:lang w:eastAsia="zh-CN"/>
        </w:rPr>
        <w:t>提供</w:t>
      </w:r>
      <w:r>
        <w:rPr>
          <w:rFonts w:hint="eastAsia" w:ascii="仿宋" w:hAnsi="仿宋" w:eastAsia="仿宋" w:cs="仿宋"/>
          <w:color w:val="auto"/>
          <w:sz w:val="28"/>
          <w:szCs w:val="28"/>
          <w:highlight w:val="none"/>
        </w:rPr>
        <w:t>有效的资格证明文件的；</w:t>
      </w:r>
    </w:p>
    <w:p w14:paraId="0B1C3F80">
      <w:pPr>
        <w:keepNext w:val="0"/>
        <w:keepLines w:val="0"/>
        <w:pageBreakBefore w:val="0"/>
        <w:tabs>
          <w:tab w:val="left" w:pos="0"/>
        </w:tabs>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（二）以电讯形式的磋商响应文件；</w:t>
      </w:r>
    </w:p>
    <w:p w14:paraId="24461C5B">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（三）供应商委托代理人不能提供法人委托书的；</w:t>
      </w:r>
    </w:p>
    <w:p w14:paraId="6A1E2E7B">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（四）法定代表人或其授权委托人到场但未带身份证原件或人证信息不符的；供应商开标出场的委托代理人与其所提交的响应文件委托人代理人不一致的；</w:t>
      </w:r>
    </w:p>
    <w:p w14:paraId="0F92DF04">
      <w:pPr>
        <w:keepNext w:val="0"/>
        <w:keepLines w:val="0"/>
        <w:pageBreakBefore w:val="0"/>
        <w:tabs>
          <w:tab w:val="left" w:pos="0"/>
        </w:tabs>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（五）磋商响应文件未经磋商响应方盖章，或未经法定代表人（或其授权委托代理人）签署的；</w:t>
      </w:r>
    </w:p>
    <w:p w14:paraId="5846C654">
      <w:pPr>
        <w:keepNext w:val="0"/>
        <w:keepLines w:val="0"/>
        <w:pageBreakBefore w:val="0"/>
        <w:tabs>
          <w:tab w:val="left" w:pos="0"/>
        </w:tabs>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（六）供应商资格条件、工期或服务期、投标有效期不符合磋商文件采购要求的；供应商所提供的资料或证件不在有效期内、模糊不清无法辨认而导致评标委员会无法确认信息的真实性；</w:t>
      </w:r>
    </w:p>
    <w:p w14:paraId="1319528F">
      <w:pPr>
        <w:keepNext w:val="0"/>
        <w:keepLines w:val="0"/>
        <w:pageBreakBefore w:val="0"/>
        <w:tabs>
          <w:tab w:val="left" w:pos="0"/>
        </w:tabs>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w:t>
      </w:r>
      <w:r>
        <w:rPr>
          <w:rFonts w:hint="eastAsia" w:ascii="仿宋" w:hAnsi="仿宋" w:eastAsia="仿宋" w:cs="仿宋"/>
          <w:color w:val="auto"/>
          <w:sz w:val="28"/>
          <w:szCs w:val="28"/>
          <w:highlight w:val="none"/>
          <w:lang w:eastAsia="zh-CN"/>
        </w:rPr>
        <w:t>法律法规</w:t>
      </w:r>
      <w:r>
        <w:rPr>
          <w:rFonts w:hint="eastAsia" w:ascii="仿宋" w:hAnsi="仿宋" w:eastAsia="仿宋" w:cs="仿宋"/>
          <w:color w:val="auto"/>
          <w:sz w:val="28"/>
          <w:szCs w:val="28"/>
          <w:highlight w:val="none"/>
        </w:rPr>
        <w:t>、规章等规定的其他情形。</w:t>
      </w:r>
    </w:p>
    <w:p w14:paraId="0F6CC181">
      <w:pPr>
        <w:pStyle w:val="13"/>
        <w:keepNext w:val="0"/>
        <w:keepLines w:val="0"/>
        <w:pageBreakBefore w:val="0"/>
        <w:numPr>
          <w:ilvl w:val="0"/>
          <w:numId w:val="4"/>
        </w:numPr>
        <w:kinsoku/>
        <w:wordWrap/>
        <w:overflowPunct/>
        <w:topLinePunct w:val="0"/>
        <w:bidi w:val="0"/>
        <w:adjustRightInd w:val="0"/>
        <w:snapToGrid w:val="0"/>
        <w:spacing w:line="460" w:lineRule="exac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磋商</w:t>
      </w:r>
    </w:p>
    <w:p w14:paraId="74CCD92A">
      <w:pPr>
        <w:keepNext w:val="0"/>
        <w:keepLines w:val="0"/>
        <w:pageBreakBefore w:val="0"/>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23.1成立磋商小组</w:t>
      </w:r>
    </w:p>
    <w:p w14:paraId="205CB145">
      <w:pPr>
        <w:keepNext w:val="0"/>
        <w:keepLines w:val="0"/>
        <w:pageBreakBefore w:val="0"/>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磋商小组成员由技术和经济专家三人或三人以上单数组成。评审专家需在湖北省评审专家库中。与供应商有利害关系的人员不得进入磋商小组。</w:t>
      </w:r>
    </w:p>
    <w:p w14:paraId="2023F822">
      <w:pPr>
        <w:keepNext w:val="0"/>
        <w:keepLines w:val="0"/>
        <w:pageBreakBefore w:val="0"/>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23.2竞争性磋商事务由磋商小组负责，并独立履行下列职责：</w:t>
      </w:r>
    </w:p>
    <w:p w14:paraId="35D9B04F">
      <w:pPr>
        <w:keepNext w:val="0"/>
        <w:keepLines w:val="0"/>
        <w:pageBreakBefore w:val="0"/>
        <w:kinsoku/>
        <w:wordWrap/>
        <w:overflowPunct/>
        <w:topLinePunct w:val="0"/>
        <w:bidi w:val="0"/>
        <w:spacing w:line="46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（一）审查磋商响应文件是否符合本文件要求，并</w:t>
      </w:r>
      <w:r>
        <w:rPr>
          <w:rFonts w:hint="eastAsia" w:ascii="仿宋" w:hAnsi="仿宋" w:eastAsia="仿宋" w:cs="仿宋"/>
          <w:color w:val="auto"/>
          <w:sz w:val="28"/>
          <w:szCs w:val="28"/>
          <w:highlight w:val="none"/>
          <w:lang w:eastAsia="zh-CN"/>
        </w:rPr>
        <w:t>作出评价</w:t>
      </w:r>
      <w:r>
        <w:rPr>
          <w:rFonts w:hint="eastAsia" w:ascii="仿宋" w:hAnsi="仿宋" w:eastAsia="仿宋" w:cs="仿宋"/>
          <w:color w:val="auto"/>
          <w:sz w:val="28"/>
          <w:szCs w:val="28"/>
          <w:highlight w:val="none"/>
        </w:rPr>
        <w:t>；</w:t>
      </w:r>
    </w:p>
    <w:p w14:paraId="45075817">
      <w:pPr>
        <w:keepNext w:val="0"/>
        <w:keepLines w:val="0"/>
        <w:pageBreakBefore w:val="0"/>
        <w:kinsoku/>
        <w:wordWrap/>
        <w:overflowPunct/>
        <w:topLinePunct w:val="0"/>
        <w:bidi w:val="0"/>
        <w:spacing w:line="46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（二）要求供应商对磋商响应文件有关事项</w:t>
      </w:r>
      <w:r>
        <w:rPr>
          <w:rFonts w:hint="eastAsia" w:ascii="仿宋" w:hAnsi="仿宋" w:eastAsia="仿宋" w:cs="仿宋"/>
          <w:color w:val="auto"/>
          <w:sz w:val="28"/>
          <w:szCs w:val="28"/>
          <w:highlight w:val="none"/>
          <w:lang w:eastAsia="zh-CN"/>
        </w:rPr>
        <w:t>作出</w:t>
      </w:r>
      <w:r>
        <w:rPr>
          <w:rFonts w:hint="eastAsia" w:ascii="仿宋" w:hAnsi="仿宋" w:eastAsia="仿宋" w:cs="仿宋"/>
          <w:color w:val="auto"/>
          <w:sz w:val="28"/>
          <w:szCs w:val="28"/>
          <w:highlight w:val="none"/>
        </w:rPr>
        <w:t>澄清或答复；</w:t>
      </w:r>
    </w:p>
    <w:p w14:paraId="3BCB5447">
      <w:pPr>
        <w:keepNext w:val="0"/>
        <w:keepLines w:val="0"/>
        <w:pageBreakBefore w:val="0"/>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（三）推荐中标候选人排序；</w:t>
      </w:r>
    </w:p>
    <w:p w14:paraId="13576DB1">
      <w:pPr>
        <w:keepNext w:val="0"/>
        <w:keepLines w:val="0"/>
        <w:pageBreakBefore w:val="0"/>
        <w:kinsoku/>
        <w:wordWrap/>
        <w:overflowPunct/>
        <w:topLinePunct w:val="0"/>
        <w:bidi w:val="0"/>
        <w:spacing w:line="46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（四）向采购单位或者有关部门报告非法干预评标工作的行为。</w:t>
      </w:r>
    </w:p>
    <w:p w14:paraId="74C4504B">
      <w:pPr>
        <w:keepNext w:val="0"/>
        <w:keepLines w:val="0"/>
        <w:pageBreakBefore w:val="0"/>
        <w:kinsoku/>
        <w:wordWrap/>
        <w:overflowPunct/>
        <w:topLinePunct w:val="0"/>
        <w:bidi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23.3磋商小组成员的义务</w:t>
      </w:r>
    </w:p>
    <w:p w14:paraId="5D439FE2">
      <w:pPr>
        <w:keepNext w:val="0"/>
        <w:keepLines w:val="0"/>
        <w:pageBreakBefore w:val="0"/>
        <w:kinsoku/>
        <w:wordWrap/>
        <w:overflowPunct/>
        <w:topLinePunct w:val="0"/>
        <w:bidi w:val="0"/>
        <w:spacing w:line="46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（一）遵纪守法，客观、公正、廉洁地履行职责；</w:t>
      </w:r>
    </w:p>
    <w:p w14:paraId="52DC3FF3">
      <w:pPr>
        <w:keepNext w:val="0"/>
        <w:keepLines w:val="0"/>
        <w:pageBreakBefore w:val="0"/>
        <w:kinsoku/>
        <w:wordWrap/>
        <w:overflowPunct/>
        <w:topLinePunct w:val="0"/>
        <w:bidi w:val="0"/>
        <w:spacing w:line="46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（二）按照竞争性磋商文件规定的竞争性磋商方法和标准进行竞争性磋商，对评审意见承担个人责任；</w:t>
      </w:r>
    </w:p>
    <w:p w14:paraId="284BCFD8">
      <w:pPr>
        <w:keepNext w:val="0"/>
        <w:keepLines w:val="0"/>
        <w:pageBreakBefore w:val="0"/>
        <w:kinsoku/>
        <w:wordWrap/>
        <w:overflowPunct/>
        <w:topLinePunct w:val="0"/>
        <w:bidi w:val="0"/>
        <w:spacing w:line="46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（三）对竞争性磋商过程和结果，以及供应商的商业秘密保密；</w:t>
      </w:r>
    </w:p>
    <w:p w14:paraId="71BE10E9">
      <w:pPr>
        <w:keepNext w:val="0"/>
        <w:keepLines w:val="0"/>
        <w:pageBreakBefore w:val="0"/>
        <w:kinsoku/>
        <w:wordWrap/>
        <w:overflowPunct/>
        <w:topLinePunct w:val="0"/>
        <w:bidi w:val="0"/>
        <w:spacing w:line="46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（四）参与评标报告的起草；</w:t>
      </w:r>
    </w:p>
    <w:p w14:paraId="4D04602E">
      <w:pPr>
        <w:keepNext w:val="0"/>
        <w:keepLines w:val="0"/>
        <w:pageBreakBefore w:val="0"/>
        <w:kinsoku/>
        <w:wordWrap/>
        <w:overflowPunct/>
        <w:topLinePunct w:val="0"/>
        <w:bidi w:val="0"/>
        <w:spacing w:line="46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（五）配合财政部门的投诉处理工作；</w:t>
      </w:r>
    </w:p>
    <w:p w14:paraId="6D2CE03F">
      <w:pPr>
        <w:keepNext w:val="0"/>
        <w:keepLines w:val="0"/>
        <w:pageBreakBefore w:val="0"/>
        <w:kinsoku/>
        <w:wordWrap/>
        <w:overflowPunct/>
        <w:topLinePunct w:val="0"/>
        <w:bidi w:val="0"/>
        <w:spacing w:line="460" w:lineRule="exact"/>
        <w:ind w:firstLine="280" w:firstLineChars="100"/>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 xml:space="preserve"> （六）配合采购单位答复供应商提出的质疑。</w:t>
      </w:r>
    </w:p>
    <w:p w14:paraId="4DAB7400">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23.4磋商小组所有成员按照递交响应文件的逆顺序，集中与单一供应商分别进行磋商，并给予所有参加磋商的供应商平等的磋商机会。</w:t>
      </w:r>
    </w:p>
    <w:p w14:paraId="467B7964">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23.5在磋商过程中，磋商小组可以根据磋商文件和磋商情况实质性变动采购需求中的技术、服务要求，但不得变动磋商文件中的其他内容。实质性变动的内容，须经采购人代表确认。</w:t>
      </w:r>
    </w:p>
    <w:p w14:paraId="61817F7C">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23.6对磋商文件作出的实质性变动是磋商文件的有效组成部分，磋商小组应当及时以书面形式同时通知所有参加磋商的供应商。</w:t>
      </w:r>
    </w:p>
    <w:p w14:paraId="378FFA3E">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23.7供应商应当按照磋商文件的变动情况和磋商小组的要求重新提交响应文件，并由其法定代表人或授权委托人签字并加盖公章。由授权委托人签字的，应当附法定代表人授权委托书。</w:t>
      </w:r>
    </w:p>
    <w:p w14:paraId="5E435F81">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23.8磋商响应文件能够详细列明采购的技术、质量要求的，磋商结束后，磋商小组应当要求所有实质性响应的供应商在规定时间内提交最后报价，提交最后报价的供应商不得少于3家。</w:t>
      </w:r>
    </w:p>
    <w:p w14:paraId="09F7A532">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23.9磋商响应文件不能详细列明采购标的的技术、质量要求，需经磋商由供应商提供最终服务方案的，磋商结束后，磋商小组应当按照少数服从多数的原则投票推荐3家以上供应商的服务方案，并要求其在规定时间内提交最后报价。符合《政府采购竞争性磋商采购方式管理暂行办法》第三条第四项情形的或《财政部关于政府采购竞争性磋商采购方式管理暂行办法有关问题的补充通知》的，提交最后报价的供应商可以为2家。</w:t>
      </w:r>
    </w:p>
    <w:p w14:paraId="4A4CE7A0">
      <w:pPr>
        <w:pStyle w:val="13"/>
        <w:keepNext w:val="0"/>
        <w:keepLines w:val="0"/>
        <w:pageBreakBefore w:val="0"/>
        <w:kinsoku/>
        <w:wordWrap/>
        <w:overflowPunct/>
        <w:topLinePunct w:val="0"/>
        <w:bidi w:val="0"/>
        <w:adjustRightInd w:val="0"/>
        <w:snapToGrid w:val="0"/>
        <w:spacing w:line="460"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23.10最后报价是供应商响应文件的有效组成部分。</w:t>
      </w:r>
    </w:p>
    <w:p w14:paraId="002D7AD5">
      <w:pPr>
        <w:keepNext w:val="0"/>
        <w:keepLines w:val="0"/>
        <w:pageBreakBefore w:val="0"/>
        <w:kinsoku/>
        <w:wordWrap/>
        <w:overflowPunct/>
        <w:topLinePunct w:val="0"/>
        <w:autoSpaceDE w:val="0"/>
        <w:autoSpaceDN w:val="0"/>
        <w:bidi w:val="0"/>
        <w:adjustRightInd w:val="0"/>
        <w:snapToGrid w:val="0"/>
        <w:spacing w:line="460" w:lineRule="exact"/>
        <w:ind w:firstLine="560" w:firstLineChars="20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23.11经磋商确定最终采购需求和提交最后报价的供应商后，由磋商小组采用综合评分法对提交最后报价的供应商的响应文件和最后报价进行综合评分。</w:t>
      </w:r>
    </w:p>
    <w:p w14:paraId="2CC0800A">
      <w:pPr>
        <w:keepNext w:val="0"/>
        <w:keepLines w:val="0"/>
        <w:pageBreakBefore w:val="0"/>
        <w:kinsoku/>
        <w:wordWrap/>
        <w:overflowPunct/>
        <w:topLinePunct w:val="0"/>
        <w:autoSpaceDE w:val="0"/>
        <w:autoSpaceDN w:val="0"/>
        <w:bidi w:val="0"/>
        <w:adjustRightInd w:val="0"/>
        <w:snapToGrid/>
        <w:spacing w:line="440" w:lineRule="exact"/>
        <w:ind w:firstLine="560" w:firstLineChars="200"/>
        <w:textAlignment w:val="auto"/>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rPr>
        <w:t>23.1</w:t>
      </w:r>
      <w:r>
        <w:rPr>
          <w:rFonts w:hint="eastAsia" w:ascii="仿宋" w:hAnsi="仿宋" w:eastAsia="仿宋" w:cs="仿宋"/>
          <w:color w:val="auto"/>
          <w:sz w:val="28"/>
          <w:szCs w:val="28"/>
          <w:highlight w:val="none"/>
          <w:lang w:val="en-US" w:eastAsia="zh-CN"/>
        </w:rPr>
        <w:t xml:space="preserve">2异常低价审核： </w:t>
      </w:r>
    </w:p>
    <w:p w14:paraId="48F1837C">
      <w:pPr>
        <w:keepNext w:val="0"/>
        <w:keepLines w:val="0"/>
        <w:pageBreakBefore w:val="0"/>
        <w:kinsoku/>
        <w:wordWrap/>
        <w:overflowPunct/>
        <w:topLinePunct w:val="0"/>
        <w:autoSpaceDE w:val="0"/>
        <w:autoSpaceDN w:val="0"/>
        <w:bidi w:val="0"/>
        <w:adjustRightInd w:val="0"/>
        <w:snapToGrid/>
        <w:spacing w:line="440" w:lineRule="exact"/>
        <w:ind w:firstLine="560" w:firstLineChars="200"/>
        <w:textAlignment w:val="auto"/>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rPr>
        <w:t>23.1</w:t>
      </w:r>
      <w:r>
        <w:rPr>
          <w:rFonts w:hint="eastAsia" w:ascii="仿宋" w:hAnsi="仿宋" w:eastAsia="仿宋" w:cs="仿宋"/>
          <w:color w:val="auto"/>
          <w:sz w:val="28"/>
          <w:szCs w:val="28"/>
          <w:highlight w:val="none"/>
          <w:lang w:val="en-US" w:eastAsia="zh-CN"/>
        </w:rPr>
        <w:t xml:space="preserve">2.1 异常低价审查内容：（1）投标报价低于全部通过符合性审查投标人投标报价平均值 55 %的；(2）投标报价低于通过符合性审查的次低报价投标人投标报价 55%的；(3）投标报价低于采购项目最高限价 55 %的；（4）评审委员会基于专业判断，认为供应商报价过低，可能影响产品质量或者不能诚信履约的其他情形。 </w:t>
      </w:r>
    </w:p>
    <w:p w14:paraId="0A760BD9">
      <w:pPr>
        <w:keepNext w:val="0"/>
        <w:keepLines w:val="0"/>
        <w:pageBreakBefore w:val="0"/>
        <w:kinsoku/>
        <w:wordWrap/>
        <w:overflowPunct/>
        <w:topLinePunct w:val="0"/>
        <w:autoSpaceDE w:val="0"/>
        <w:autoSpaceDN w:val="0"/>
        <w:bidi w:val="0"/>
        <w:adjustRightInd w:val="0"/>
        <w:snapToGrid/>
        <w:spacing w:line="440" w:lineRule="exact"/>
        <w:ind w:firstLine="560" w:firstLineChars="200"/>
        <w:textAlignment w:val="auto"/>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rPr>
        <w:t>23.1</w:t>
      </w:r>
      <w:r>
        <w:rPr>
          <w:rFonts w:hint="eastAsia" w:ascii="仿宋" w:hAnsi="仿宋" w:eastAsia="仿宋" w:cs="仿宋"/>
          <w:color w:val="auto"/>
          <w:sz w:val="28"/>
          <w:szCs w:val="28"/>
          <w:highlight w:val="none"/>
          <w:lang w:val="en-US" w:eastAsia="zh-CN"/>
        </w:rPr>
        <w:t>2.2 审查情形：按照《财政部关于推动解决政府采购异常低价问题的通知》（财库〔2026〕2 号）、《湖北省财政厅关于落实推动解决政府采购异常低价问题有关事宜的通知》规定，本项目评审中出现</w:t>
      </w:r>
      <w:r>
        <w:rPr>
          <w:rFonts w:hint="eastAsia" w:ascii="仿宋" w:hAnsi="仿宋" w:eastAsia="仿宋" w:cs="仿宋"/>
          <w:color w:val="auto"/>
          <w:sz w:val="28"/>
          <w:szCs w:val="28"/>
          <w:highlight w:val="none"/>
        </w:rPr>
        <w:t>23.1</w:t>
      </w:r>
      <w:r>
        <w:rPr>
          <w:rFonts w:hint="eastAsia" w:ascii="仿宋" w:hAnsi="仿宋" w:eastAsia="仿宋" w:cs="仿宋"/>
          <w:color w:val="auto"/>
          <w:sz w:val="28"/>
          <w:szCs w:val="28"/>
          <w:highlight w:val="none"/>
          <w:lang w:val="en-US" w:eastAsia="zh-CN"/>
        </w:rPr>
        <w:t xml:space="preserve">2.1 规定情形之一的，评审委员会应当启动异常低价投标审查程序。 </w:t>
      </w:r>
    </w:p>
    <w:p w14:paraId="5AD89A35">
      <w:pPr>
        <w:keepNext w:val="0"/>
        <w:keepLines w:val="0"/>
        <w:pageBreakBefore w:val="0"/>
        <w:kinsoku/>
        <w:wordWrap/>
        <w:overflowPunct/>
        <w:topLinePunct w:val="0"/>
        <w:autoSpaceDE w:val="0"/>
        <w:autoSpaceDN w:val="0"/>
        <w:bidi w:val="0"/>
        <w:adjustRightInd w:val="0"/>
        <w:snapToGrid/>
        <w:spacing w:line="440" w:lineRule="exact"/>
        <w:ind w:firstLine="560" w:firstLineChars="200"/>
        <w:textAlignment w:val="auto"/>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rPr>
        <w:t>23.1</w:t>
      </w:r>
      <w:r>
        <w:rPr>
          <w:rFonts w:hint="eastAsia" w:ascii="仿宋" w:hAnsi="仿宋" w:eastAsia="仿宋" w:cs="仿宋"/>
          <w:color w:val="auto"/>
          <w:sz w:val="28"/>
          <w:szCs w:val="28"/>
          <w:highlight w:val="none"/>
          <w:lang w:val="en-US" w:eastAsia="zh-CN"/>
        </w:rPr>
        <w:t xml:space="preserve">2.3 资料要求：评审委员会启动审查后，应当要求相关投标人在评审现场不少于 30 分钟的合理时间内，对投标价格作出解释，并提供项目具体成本测算等书面说明及必要证明材料（包括但不限于原材料成本、人工成本、制造费用等）；若属于 </w:t>
      </w:r>
      <w:r>
        <w:rPr>
          <w:rFonts w:hint="eastAsia" w:ascii="仿宋" w:hAnsi="仿宋" w:eastAsia="仿宋" w:cs="仿宋"/>
          <w:color w:val="auto"/>
          <w:sz w:val="28"/>
          <w:szCs w:val="28"/>
          <w:highlight w:val="none"/>
        </w:rPr>
        <w:t>23.1</w:t>
      </w:r>
      <w:r>
        <w:rPr>
          <w:rFonts w:hint="eastAsia" w:ascii="仿宋" w:hAnsi="仿宋" w:eastAsia="仿宋" w:cs="仿宋"/>
          <w:color w:val="auto"/>
          <w:sz w:val="28"/>
          <w:szCs w:val="28"/>
          <w:highlight w:val="none"/>
          <w:lang w:val="en-US" w:eastAsia="zh-CN"/>
        </w:rPr>
        <w:t xml:space="preserve">2.1 第（3）项情形，投标人已随投标文件提交相关材料的，评审现场可不再重复提交。 </w:t>
      </w:r>
    </w:p>
    <w:p w14:paraId="5DB1E3CE">
      <w:pPr>
        <w:keepNext w:val="0"/>
        <w:keepLines w:val="0"/>
        <w:pageBreakBefore w:val="0"/>
        <w:kinsoku/>
        <w:wordWrap/>
        <w:overflowPunct/>
        <w:topLinePunct w:val="0"/>
        <w:autoSpaceDE w:val="0"/>
        <w:autoSpaceDN w:val="0"/>
        <w:bidi w:val="0"/>
        <w:adjustRightInd w:val="0"/>
        <w:snapToGrid/>
        <w:spacing w:line="440" w:lineRule="exact"/>
        <w:ind w:firstLine="560" w:firstLineChars="200"/>
        <w:textAlignment w:val="auto"/>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rPr>
        <w:t>23.1</w:t>
      </w:r>
      <w:r>
        <w:rPr>
          <w:rFonts w:hint="eastAsia" w:ascii="仿宋" w:hAnsi="仿宋" w:eastAsia="仿宋" w:cs="仿宋"/>
          <w:color w:val="auto"/>
          <w:sz w:val="28"/>
          <w:szCs w:val="28"/>
          <w:highlight w:val="none"/>
          <w:lang w:val="en-US" w:eastAsia="zh-CN"/>
        </w:rPr>
        <w:t>2.4 审查要求：评审委员会依据专业经验，参考同类项目中标价格、类似产品市场价格、行业人工费用标准、行业平均成本等，对报价合理性进行判断。投标人不能提供或提供的材料无法证明报价合理性的，评审委员会将其作无效投标处理。</w:t>
      </w:r>
    </w:p>
    <w:p w14:paraId="6FD4735C">
      <w:pPr>
        <w:keepNext w:val="0"/>
        <w:keepLines w:val="0"/>
        <w:pageBreakBefore w:val="0"/>
        <w:kinsoku/>
        <w:wordWrap/>
        <w:overflowPunct/>
        <w:topLinePunct w:val="0"/>
        <w:autoSpaceDE w:val="0"/>
        <w:autoSpaceDN w:val="0"/>
        <w:bidi w:val="0"/>
        <w:adjustRightInd w:val="0"/>
        <w:snapToGrid/>
        <w:spacing w:line="440" w:lineRule="exact"/>
        <w:ind w:firstLine="560" w:firstLineChars="200"/>
        <w:textAlignment w:val="auto"/>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rPr>
        <w:t>23.1</w:t>
      </w:r>
      <w:r>
        <w:rPr>
          <w:rFonts w:hint="eastAsia" w:ascii="仿宋" w:hAnsi="仿宋" w:eastAsia="仿宋" w:cs="仿宋"/>
          <w:color w:val="auto"/>
          <w:sz w:val="28"/>
          <w:szCs w:val="28"/>
          <w:highlight w:val="none"/>
          <w:lang w:val="en-US" w:eastAsia="zh-CN"/>
        </w:rPr>
        <w:t>2.5 评审组织：采购人、采购代理机构应为评审委员会现场获取同类项目价格、行业成本标准等相关信息提供便利；评审委员会通过互联网查询信息的，需遵守评审工作纪律，不得实施影响评审公正的行为。</w:t>
      </w:r>
    </w:p>
    <w:p w14:paraId="62D83662">
      <w:pPr>
        <w:keepNext w:val="0"/>
        <w:keepLines w:val="0"/>
        <w:pageBreakBefore w:val="0"/>
        <w:kinsoku/>
        <w:wordWrap/>
        <w:overflowPunct/>
        <w:topLinePunct w:val="0"/>
        <w:autoSpaceDE w:val="0"/>
        <w:autoSpaceDN w:val="0"/>
        <w:bidi w:val="0"/>
        <w:adjustRightInd w:val="0"/>
        <w:snapToGrid/>
        <w:spacing w:line="440" w:lineRule="exact"/>
        <w:ind w:firstLine="560" w:firstLineChars="200"/>
        <w:textAlignment w:val="auto"/>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rPr>
        <w:t>23.1</w:t>
      </w:r>
      <w:r>
        <w:rPr>
          <w:rFonts w:hint="eastAsia" w:ascii="仿宋" w:hAnsi="仿宋" w:eastAsia="仿宋" w:cs="仿宋"/>
          <w:color w:val="auto"/>
          <w:sz w:val="28"/>
          <w:szCs w:val="28"/>
          <w:highlight w:val="none"/>
          <w:lang w:val="en-US" w:eastAsia="zh-CN"/>
        </w:rPr>
        <w:t>2.6 记录及归档：异常低价审查的启动原因、审查意见、审查结果需在评审报告中详细记录；投标人提交的书面说明、证明材料，以及评审委员会的互联网浏览、查询历史，需与项目资料一并归档留存。</w:t>
      </w:r>
    </w:p>
    <w:p w14:paraId="4412F8B8">
      <w:pPr>
        <w:keepNext w:val="0"/>
        <w:keepLines w:val="0"/>
        <w:pageBreakBefore w:val="0"/>
        <w:numPr>
          <w:ilvl w:val="0"/>
          <w:numId w:val="4"/>
        </w:numPr>
        <w:kinsoku/>
        <w:wordWrap/>
        <w:overflowPunct/>
        <w:topLinePunct w:val="0"/>
        <w:autoSpaceDE w:val="0"/>
        <w:autoSpaceDN w:val="0"/>
        <w:bidi w:val="0"/>
        <w:adjustRightInd w:val="0"/>
        <w:snapToGrid w:val="0"/>
        <w:spacing w:line="460" w:lineRule="exact"/>
        <w:textAlignment w:val="bottom"/>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供应商有下列情形之一的，视为无效磋商</w:t>
      </w:r>
    </w:p>
    <w:p w14:paraId="6371F925">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24.1（1）属于同一集团、协会、商会等组织成员的供应商按照该组织要求协同磋商；</w:t>
      </w:r>
    </w:p>
    <w:p w14:paraId="444300EC">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（2）不同供应商的响应文件由同一单位或个人编制；</w:t>
      </w:r>
    </w:p>
    <w:p w14:paraId="2B4E9047">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（3）不同供应商委托同一单位或个人办理磋商事宜；</w:t>
      </w:r>
    </w:p>
    <w:p w14:paraId="04F7D213">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（4）不同供应商的响应文件载明的拟派人员为同一人；</w:t>
      </w:r>
    </w:p>
    <w:p w14:paraId="4BC69B10">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（5）不同供应商的响应文件异常一致或者磋商报价呈规律性差异；</w:t>
      </w:r>
    </w:p>
    <w:p w14:paraId="7538CED6">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（6）不同供应商的响应文件相互混装；</w:t>
      </w:r>
    </w:p>
    <w:p w14:paraId="26D2A006">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（7）使用伪造、变造的资质或证件；</w:t>
      </w:r>
    </w:p>
    <w:p w14:paraId="478E4195">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（8）提供虚假的财务状况或服务经验的；</w:t>
      </w:r>
    </w:p>
    <w:p w14:paraId="7927628C">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（9）超出</w:t>
      </w:r>
      <w:r>
        <w:rPr>
          <w:rFonts w:hint="eastAsia" w:ascii="仿宋" w:hAnsi="仿宋" w:eastAsia="仿宋" w:cs="仿宋"/>
          <w:color w:val="auto"/>
          <w:sz w:val="28"/>
          <w:szCs w:val="28"/>
          <w:highlight w:val="none"/>
          <w:lang w:val="en-US" w:eastAsia="zh-CN"/>
        </w:rPr>
        <w:t>相关证件</w:t>
      </w:r>
      <w:r>
        <w:rPr>
          <w:rFonts w:hint="eastAsia" w:ascii="仿宋" w:hAnsi="仿宋" w:eastAsia="仿宋" w:cs="仿宋"/>
          <w:color w:val="auto"/>
          <w:sz w:val="28"/>
          <w:szCs w:val="28"/>
          <w:highlight w:val="none"/>
        </w:rPr>
        <w:t>经营范围磋商的；</w:t>
      </w:r>
    </w:p>
    <w:p w14:paraId="1A76B64C">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（10）磋商响应文件中采购项目与磋商文件不符的；</w:t>
      </w:r>
    </w:p>
    <w:p w14:paraId="397B8F36">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（11）磋商响应文件与事实不符的；</w:t>
      </w:r>
    </w:p>
    <w:p w14:paraId="2507D5D3">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（12）经竞争性磋商小组一致认定为重大偏离的；</w:t>
      </w:r>
    </w:p>
    <w:p w14:paraId="724D6659">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（13）不符合本文件中规定的其他实质性要求的；</w:t>
      </w:r>
    </w:p>
    <w:p w14:paraId="6CE4E7A2">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（14）不符合</w:t>
      </w:r>
      <w:r>
        <w:rPr>
          <w:rFonts w:hint="eastAsia" w:ascii="仿宋" w:hAnsi="仿宋" w:eastAsia="仿宋" w:cs="仿宋"/>
          <w:color w:val="auto"/>
          <w:sz w:val="28"/>
          <w:szCs w:val="28"/>
          <w:highlight w:val="none"/>
          <w:lang w:eastAsia="zh-CN"/>
        </w:rPr>
        <w:t>法律法规</w:t>
      </w:r>
      <w:r>
        <w:rPr>
          <w:rFonts w:hint="eastAsia" w:ascii="仿宋" w:hAnsi="仿宋" w:eastAsia="仿宋" w:cs="仿宋"/>
          <w:color w:val="auto"/>
          <w:sz w:val="28"/>
          <w:szCs w:val="28"/>
          <w:highlight w:val="none"/>
        </w:rPr>
        <w:t>有关规定的。</w:t>
      </w:r>
    </w:p>
    <w:p w14:paraId="67363EB8">
      <w:pPr>
        <w:keepNext w:val="0"/>
        <w:keepLines w:val="0"/>
        <w:pageBreakBefore w:val="0"/>
        <w:kinsoku/>
        <w:wordWrap/>
        <w:overflowPunct/>
        <w:topLinePunct w:val="0"/>
        <w:autoSpaceDE w:val="0"/>
        <w:autoSpaceDN w:val="0"/>
        <w:bidi w:val="0"/>
        <w:adjustRightInd w:val="0"/>
        <w:snapToGrid w:val="0"/>
        <w:spacing w:line="460" w:lineRule="exact"/>
        <w:ind w:firstLine="490" w:firstLineChars="175"/>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24.2 政府购买服务项目（含政府和社会资本合作项目）或市场竞争不充分的科研项目，以及需要扶持的科技成果转化项目，在采购过程中符合要求的供应商只有 2家的，竞争性磋商采购活动可以继续进行。 </w:t>
      </w:r>
    </w:p>
    <w:p w14:paraId="2379E5DA">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24.3 出现下列情形之一的，本项目作废标处理，除采购任务取消外，重新组织采购。</w:t>
      </w:r>
    </w:p>
    <w:p w14:paraId="2EA3CC35">
      <w:pPr>
        <w:keepNext w:val="0"/>
        <w:keepLines w:val="0"/>
        <w:pageBreakBefore w:val="0"/>
        <w:kinsoku/>
        <w:wordWrap/>
        <w:overflowPunct/>
        <w:topLinePunct w:val="0"/>
        <w:autoSpaceDE w:val="0"/>
        <w:autoSpaceDN w:val="0"/>
        <w:bidi w:val="0"/>
        <w:adjustRightInd w:val="0"/>
        <w:snapToGrid w:val="0"/>
        <w:spacing w:line="460" w:lineRule="exact"/>
        <w:ind w:firstLine="490" w:firstLineChars="175"/>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1）本文件存在严重不合理条款；</w:t>
      </w:r>
    </w:p>
    <w:p w14:paraId="5064A3B0">
      <w:pPr>
        <w:keepNext w:val="0"/>
        <w:keepLines w:val="0"/>
        <w:pageBreakBefore w:val="0"/>
        <w:kinsoku/>
        <w:wordWrap/>
        <w:overflowPunct/>
        <w:topLinePunct w:val="0"/>
        <w:autoSpaceDE w:val="0"/>
        <w:autoSpaceDN w:val="0"/>
        <w:bidi w:val="0"/>
        <w:adjustRightInd w:val="0"/>
        <w:snapToGrid w:val="0"/>
        <w:spacing w:line="460" w:lineRule="exact"/>
        <w:ind w:firstLine="490" w:firstLineChars="175"/>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2）出现影响采购公正的违法、违规行为的；</w:t>
      </w:r>
    </w:p>
    <w:p w14:paraId="52363E5D">
      <w:pPr>
        <w:keepNext w:val="0"/>
        <w:keepLines w:val="0"/>
        <w:pageBreakBefore w:val="0"/>
        <w:kinsoku/>
        <w:wordWrap/>
        <w:overflowPunct/>
        <w:topLinePunct w:val="0"/>
        <w:autoSpaceDE w:val="0"/>
        <w:autoSpaceDN w:val="0"/>
        <w:bidi w:val="0"/>
        <w:adjustRightInd w:val="0"/>
        <w:snapToGrid w:val="0"/>
        <w:spacing w:line="460" w:lineRule="exact"/>
        <w:ind w:firstLine="490" w:firstLineChars="175"/>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3）供应商的报价均超过了采购预算，采购人不能支付的；</w:t>
      </w:r>
    </w:p>
    <w:p w14:paraId="3F66AD00">
      <w:pPr>
        <w:keepNext w:val="0"/>
        <w:keepLines w:val="0"/>
        <w:pageBreakBefore w:val="0"/>
        <w:kinsoku/>
        <w:wordWrap/>
        <w:overflowPunct/>
        <w:topLinePunct w:val="0"/>
        <w:autoSpaceDE w:val="0"/>
        <w:autoSpaceDN w:val="0"/>
        <w:bidi w:val="0"/>
        <w:adjustRightInd w:val="0"/>
        <w:snapToGrid w:val="0"/>
        <w:spacing w:line="460" w:lineRule="exact"/>
        <w:ind w:firstLine="490" w:firstLineChars="175"/>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4）因重大变故，采购任务取消的。</w:t>
      </w:r>
    </w:p>
    <w:p w14:paraId="29EA6A87">
      <w:pPr>
        <w:keepNext w:val="0"/>
        <w:keepLines w:val="0"/>
        <w:pageBreakBefore w:val="0"/>
        <w:kinsoku/>
        <w:wordWrap/>
        <w:overflowPunct/>
        <w:topLinePunct w:val="0"/>
        <w:autoSpaceDE w:val="0"/>
        <w:autoSpaceDN w:val="0"/>
        <w:bidi w:val="0"/>
        <w:adjustRightInd w:val="0"/>
        <w:snapToGrid w:val="0"/>
        <w:spacing w:line="460" w:lineRule="exact"/>
        <w:ind w:firstLine="420" w:firstLineChars="150"/>
        <w:textAlignment w:val="bottom"/>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非以上第24.2、24.3条情形，有效供应商不足三家的，中止磋商后重新组织采购。项目经延期或重新组织采购后，有效供应商仍不足三家的，经评委、采购人出具书面意见并签字认可，报经政府采购管理部门同意，调整其他采购方式重新采购。</w:t>
      </w:r>
    </w:p>
    <w:p w14:paraId="5912872A">
      <w:pPr>
        <w:pStyle w:val="15"/>
        <w:keepNext w:val="0"/>
        <w:keepLines w:val="0"/>
        <w:pageBreakBefore w:val="0"/>
        <w:kinsoku/>
        <w:wordWrap/>
        <w:overflowPunct/>
        <w:topLinePunct w:val="0"/>
        <w:bidi w:val="0"/>
        <w:spacing w:line="4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24.4 供应商其他应满足的情形：</w:t>
      </w:r>
    </w:p>
    <w:p w14:paraId="12549369">
      <w:pPr>
        <w:pStyle w:val="21"/>
        <w:keepNext w:val="0"/>
        <w:keepLines w:val="0"/>
        <w:pageBreakBefore w:val="0"/>
        <w:widowControl/>
        <w:kinsoku/>
        <w:wordWrap/>
        <w:overflowPunct/>
        <w:topLinePunct w:val="0"/>
        <w:bidi w:val="0"/>
        <w:spacing w:beforeAutospacing="0" w:afterAutospacing="0" w:line="460" w:lineRule="exact"/>
        <w:ind w:firstLine="420" w:firstLineChars="150"/>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（1）投标人中标后不得转包、分包，如经核查存在转包、分包行为，将取消合同并追究违约责任（提供书面承诺）；</w:t>
      </w:r>
    </w:p>
    <w:p w14:paraId="30477E60">
      <w:pPr>
        <w:pStyle w:val="21"/>
        <w:keepNext w:val="0"/>
        <w:keepLines w:val="0"/>
        <w:pageBreakBefore w:val="0"/>
        <w:widowControl/>
        <w:kinsoku/>
        <w:wordWrap/>
        <w:overflowPunct/>
        <w:topLinePunct w:val="0"/>
        <w:bidi w:val="0"/>
        <w:spacing w:beforeAutospacing="0" w:afterAutospacing="0" w:line="460" w:lineRule="exact"/>
        <w:ind w:firstLine="560" w:firstLineChars="200"/>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（2）参加此项目采购活动前三年内，在经营活动中没有重大违法记录（提供书面承诺）；供应商在本次采购活动中没有使用伪造证件和没有提供虚假证明材料（提供书面承诺）；</w:t>
      </w:r>
    </w:p>
    <w:p w14:paraId="350D9387">
      <w:pPr>
        <w:pStyle w:val="21"/>
        <w:keepNext w:val="0"/>
        <w:keepLines w:val="0"/>
        <w:pageBreakBefore w:val="0"/>
        <w:widowControl/>
        <w:kinsoku/>
        <w:wordWrap/>
        <w:overflowPunct/>
        <w:topLinePunct w:val="0"/>
        <w:bidi w:val="0"/>
        <w:spacing w:beforeAutospacing="0" w:afterAutospacing="0" w:line="460" w:lineRule="exact"/>
        <w:ind w:firstLine="560" w:firstLineChars="200"/>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（3）投标人应遵守国家招标投标的相关法律法规（提供书面承诺）；</w:t>
      </w:r>
    </w:p>
    <w:p w14:paraId="1CBEAC7D">
      <w:pPr>
        <w:pStyle w:val="21"/>
        <w:keepNext w:val="0"/>
        <w:keepLines w:val="0"/>
        <w:pageBreakBefore w:val="0"/>
        <w:widowControl/>
        <w:kinsoku/>
        <w:wordWrap/>
        <w:overflowPunct/>
        <w:topLinePunct w:val="0"/>
        <w:bidi w:val="0"/>
        <w:spacing w:beforeAutospacing="0" w:afterAutospacing="0" w:line="460" w:lineRule="exact"/>
        <w:ind w:firstLine="560" w:firstLineChars="200"/>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4</w:t>
      </w:r>
      <w:r>
        <w:rPr>
          <w:rFonts w:hint="eastAsia" w:ascii="仿宋" w:hAnsi="仿宋" w:eastAsia="仿宋" w:cs="仿宋"/>
          <w:color w:val="auto"/>
          <w:kern w:val="2"/>
          <w:sz w:val="28"/>
          <w:szCs w:val="28"/>
          <w:highlight w:val="none"/>
        </w:rPr>
        <w:t>）投标人具有良好的银行资信和商业信誉，不得存在下列情形之一：</w:t>
      </w:r>
    </w:p>
    <w:p w14:paraId="69F2EE6E">
      <w:pPr>
        <w:pStyle w:val="21"/>
        <w:keepNext w:val="0"/>
        <w:keepLines w:val="0"/>
        <w:pageBreakBefore w:val="0"/>
        <w:widowControl/>
        <w:kinsoku/>
        <w:wordWrap/>
        <w:overflowPunct/>
        <w:topLinePunct w:val="0"/>
        <w:bidi w:val="0"/>
        <w:spacing w:beforeAutospacing="0" w:afterAutospacing="0" w:line="460" w:lineRule="exact"/>
        <w:ind w:firstLine="560" w:firstLineChars="200"/>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xml:space="preserve">①被责令停业，财产被接管、冻结、破产、重组、查封、扣押的； </w:t>
      </w:r>
    </w:p>
    <w:p w14:paraId="2E7CC9CE">
      <w:pPr>
        <w:pStyle w:val="21"/>
        <w:keepNext w:val="0"/>
        <w:keepLines w:val="0"/>
        <w:pageBreakBefore w:val="0"/>
        <w:widowControl/>
        <w:kinsoku/>
        <w:wordWrap/>
        <w:overflowPunct/>
        <w:topLinePunct w:val="0"/>
        <w:bidi w:val="0"/>
        <w:spacing w:beforeAutospacing="0" w:afterAutospacing="0" w:line="460" w:lineRule="exact"/>
        <w:ind w:firstLine="560" w:firstLineChars="200"/>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②被暂停或取消投标资格的；</w:t>
      </w:r>
    </w:p>
    <w:p w14:paraId="75A1CB93">
      <w:pPr>
        <w:pStyle w:val="21"/>
        <w:keepNext w:val="0"/>
        <w:keepLines w:val="0"/>
        <w:pageBreakBefore w:val="0"/>
        <w:widowControl/>
        <w:kinsoku/>
        <w:wordWrap/>
        <w:overflowPunct/>
        <w:topLinePunct w:val="0"/>
        <w:bidi w:val="0"/>
        <w:spacing w:beforeAutospacing="0" w:afterAutospacing="0" w:line="460" w:lineRule="exact"/>
        <w:ind w:firstLine="560" w:firstLineChars="200"/>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③在最近三年内有骗取中标或严重违约的。</w:t>
      </w:r>
    </w:p>
    <w:p w14:paraId="11E3389D">
      <w:pPr>
        <w:pStyle w:val="21"/>
        <w:keepNext w:val="0"/>
        <w:keepLines w:val="0"/>
        <w:pageBreakBefore w:val="0"/>
        <w:widowControl/>
        <w:kinsoku/>
        <w:wordWrap/>
        <w:overflowPunct/>
        <w:topLinePunct w:val="0"/>
        <w:bidi w:val="0"/>
        <w:spacing w:beforeAutospacing="0" w:afterAutospacing="0" w:line="460" w:lineRule="exact"/>
        <w:ind w:firstLine="560" w:firstLineChars="200"/>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5</w:t>
      </w:r>
      <w:r>
        <w:rPr>
          <w:rFonts w:hint="eastAsia" w:ascii="仿宋" w:hAnsi="仿宋" w:eastAsia="仿宋" w:cs="仿宋"/>
          <w:color w:val="auto"/>
          <w:kern w:val="2"/>
          <w:sz w:val="28"/>
          <w:szCs w:val="28"/>
          <w:highlight w:val="none"/>
        </w:rPr>
        <w:t>）投标人应对投标文件的真实性负完全责任，若提供伪造文件，将取消项目参与资格。</w:t>
      </w:r>
    </w:p>
    <w:p w14:paraId="5A81DF81">
      <w:pPr>
        <w:pStyle w:val="13"/>
        <w:keepNext w:val="0"/>
        <w:keepLines w:val="0"/>
        <w:pageBreakBefore w:val="0"/>
        <w:kinsoku/>
        <w:wordWrap/>
        <w:overflowPunct/>
        <w:topLinePunct w:val="0"/>
        <w:bidi w:val="0"/>
        <w:adjustRightInd w:val="0"/>
        <w:snapToGrid w:val="0"/>
        <w:spacing w:line="460" w:lineRule="exact"/>
        <w:ind w:firstLine="551" w:firstLineChars="196"/>
        <w:jc w:val="center"/>
        <w:outlineLvl w:val="1"/>
        <w:rPr>
          <w:rFonts w:hint="eastAsia" w:ascii="仿宋" w:hAnsi="仿宋" w:eastAsia="仿宋" w:cs="仿宋"/>
          <w:color w:val="auto"/>
          <w:sz w:val="28"/>
          <w:szCs w:val="28"/>
          <w:highlight w:val="none"/>
        </w:rPr>
      </w:pPr>
      <w:bookmarkStart w:id="25" w:name="_Toc19456"/>
      <w:bookmarkStart w:id="26" w:name="_Toc18851"/>
      <w:r>
        <w:rPr>
          <w:rFonts w:hint="eastAsia" w:ascii="仿宋" w:hAnsi="仿宋" w:eastAsia="仿宋" w:cs="仿宋"/>
          <w:b/>
          <w:bCs/>
          <w:color w:val="auto"/>
          <w:sz w:val="28"/>
          <w:szCs w:val="28"/>
          <w:highlight w:val="none"/>
        </w:rPr>
        <w:t>六、确定成交供应商办法</w:t>
      </w:r>
      <w:bookmarkEnd w:id="25"/>
      <w:bookmarkEnd w:id="26"/>
    </w:p>
    <w:p w14:paraId="63100595">
      <w:pPr>
        <w:pStyle w:val="13"/>
        <w:keepNext w:val="0"/>
        <w:keepLines w:val="0"/>
        <w:pageBreakBefore w:val="0"/>
        <w:kinsoku/>
        <w:wordWrap/>
        <w:overflowPunct/>
        <w:topLinePunct w:val="0"/>
        <w:bidi w:val="0"/>
        <w:adjustRightInd w:val="0"/>
        <w:snapToGrid w:val="0"/>
        <w:spacing w:line="460" w:lineRule="exact"/>
        <w:ind w:firstLine="551" w:firstLineChars="196"/>
        <w:rPr>
          <w:rFonts w:hint="eastAsia" w:ascii="仿宋" w:hAnsi="仿宋" w:eastAsia="仿宋" w:cs="仿宋"/>
          <w:color w:val="auto"/>
          <w:kern w:val="0"/>
          <w:highlight w:val="none"/>
        </w:rPr>
      </w:pPr>
      <w:r>
        <w:rPr>
          <w:rFonts w:hint="eastAsia" w:ascii="仿宋" w:hAnsi="仿宋" w:eastAsia="仿宋" w:cs="仿宋"/>
          <w:b/>
          <w:color w:val="auto"/>
          <w:sz w:val="28"/>
          <w:szCs w:val="28"/>
          <w:highlight w:val="none"/>
        </w:rPr>
        <w:t>25.</w:t>
      </w:r>
      <w:r>
        <w:rPr>
          <w:rFonts w:hint="eastAsia" w:ascii="仿宋" w:hAnsi="仿宋" w:eastAsia="仿宋" w:cs="仿宋"/>
          <w:color w:val="auto"/>
          <w:sz w:val="28"/>
          <w:szCs w:val="28"/>
          <w:highlight w:val="none"/>
        </w:rPr>
        <w:t>磋商小组应当根据综合评分情况，按照评审得分由高到低顺序推荐3名以上成交候选供应商，并编写评审报告。评审得分相同的，按照最后报价由低到高的顺序推荐。评审得分且最后报价相同的，按照技术部分得分优劣顺序推荐。中标人不能履行合同的（纳入黑名单，2年内不得参与本公司项目建设及采购活动），采购人可以按照评审小组提出的中标候选人名单排序依次确定其他中标候选人为中标人，或重新组织磋商。</w:t>
      </w:r>
    </w:p>
    <w:p w14:paraId="765FD51B">
      <w:pPr>
        <w:pStyle w:val="13"/>
        <w:keepNext w:val="0"/>
        <w:keepLines w:val="0"/>
        <w:pageBreakBefore w:val="0"/>
        <w:kinsoku/>
        <w:wordWrap/>
        <w:overflowPunct/>
        <w:topLinePunct w:val="0"/>
        <w:bidi w:val="0"/>
        <w:adjustRightInd w:val="0"/>
        <w:snapToGrid w:val="0"/>
        <w:spacing w:line="460"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26.</w:t>
      </w:r>
      <w:r>
        <w:rPr>
          <w:rFonts w:hint="eastAsia" w:ascii="仿宋" w:hAnsi="仿宋" w:eastAsia="仿宋" w:cs="仿宋"/>
          <w:color w:val="auto"/>
          <w:sz w:val="28"/>
          <w:szCs w:val="28"/>
          <w:highlight w:val="none"/>
        </w:rPr>
        <w:t>采购人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排名第一的成交供应商放弃成交资格的，排名第二的供应商获得成交资格。</w:t>
      </w:r>
      <w:bookmarkStart w:id="27" w:name="_Toc291748058"/>
      <w:r>
        <w:rPr>
          <w:rFonts w:hint="eastAsia" w:ascii="仿宋" w:hAnsi="仿宋" w:eastAsia="仿宋" w:cs="仿宋"/>
          <w:color w:val="auto"/>
          <w:sz w:val="28"/>
          <w:szCs w:val="28"/>
          <w:highlight w:val="none"/>
        </w:rPr>
        <w:t>本项目采购人授权磋商小组直接确定综合排名第一的供应商为成交供应商。</w:t>
      </w:r>
    </w:p>
    <w:p w14:paraId="1F0D71FB">
      <w:pPr>
        <w:pStyle w:val="13"/>
        <w:keepNext w:val="0"/>
        <w:keepLines w:val="0"/>
        <w:pageBreakBefore w:val="0"/>
        <w:kinsoku/>
        <w:wordWrap/>
        <w:overflowPunct/>
        <w:topLinePunct w:val="0"/>
        <w:bidi w:val="0"/>
        <w:adjustRightInd w:val="0"/>
        <w:snapToGrid w:val="0"/>
        <w:spacing w:line="460" w:lineRule="exact"/>
        <w:ind w:firstLine="551" w:firstLineChars="196"/>
        <w:jc w:val="center"/>
        <w:outlineLvl w:val="1"/>
        <w:rPr>
          <w:rFonts w:hint="eastAsia" w:ascii="仿宋" w:hAnsi="仿宋" w:eastAsia="仿宋" w:cs="仿宋"/>
          <w:color w:val="auto"/>
          <w:sz w:val="28"/>
          <w:szCs w:val="28"/>
          <w:highlight w:val="none"/>
        </w:rPr>
      </w:pPr>
      <w:bookmarkStart w:id="28" w:name="_Toc9016"/>
      <w:bookmarkStart w:id="29" w:name="_Toc24027"/>
      <w:r>
        <w:rPr>
          <w:rFonts w:hint="eastAsia" w:ascii="仿宋" w:hAnsi="仿宋" w:eastAsia="仿宋" w:cs="仿宋"/>
          <w:b/>
          <w:bCs/>
          <w:color w:val="auto"/>
          <w:sz w:val="28"/>
          <w:szCs w:val="28"/>
          <w:highlight w:val="none"/>
        </w:rPr>
        <w:t>七、公告、质疑</w:t>
      </w:r>
      <w:bookmarkEnd w:id="28"/>
      <w:bookmarkEnd w:id="29"/>
    </w:p>
    <w:p w14:paraId="4C45BE01">
      <w:pPr>
        <w:pStyle w:val="13"/>
        <w:keepNext w:val="0"/>
        <w:keepLines w:val="0"/>
        <w:pageBreakBefore w:val="0"/>
        <w:kinsoku/>
        <w:wordWrap/>
        <w:overflowPunct/>
        <w:topLinePunct w:val="0"/>
        <w:bidi w:val="0"/>
        <w:adjustRightInd w:val="0"/>
        <w:snapToGrid w:val="0"/>
        <w:spacing w:line="460"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27.</w:t>
      </w:r>
      <w:r>
        <w:rPr>
          <w:rFonts w:hint="eastAsia" w:ascii="仿宋" w:hAnsi="仿宋" w:eastAsia="仿宋" w:cs="仿宋"/>
          <w:color w:val="auto"/>
          <w:sz w:val="28"/>
          <w:szCs w:val="28"/>
          <w:highlight w:val="none"/>
        </w:rPr>
        <w:t>代理机构将在</w:t>
      </w:r>
      <w:r>
        <w:rPr>
          <w:rFonts w:hint="eastAsia" w:ascii="仿宋" w:hAnsi="仿宋" w:eastAsia="仿宋" w:cs="仿宋"/>
          <w:color w:val="auto"/>
          <w:sz w:val="28"/>
          <w:szCs w:val="28"/>
          <w:highlight w:val="none"/>
          <w:lang w:val="en-US" w:eastAsia="zh-CN"/>
        </w:rPr>
        <w:t>网上</w:t>
      </w:r>
      <w:r>
        <w:rPr>
          <w:rFonts w:hint="eastAsia" w:ascii="仿宋" w:hAnsi="仿宋" w:eastAsia="仿宋" w:cs="仿宋"/>
          <w:color w:val="auto"/>
          <w:sz w:val="28"/>
          <w:szCs w:val="28"/>
          <w:highlight w:val="none"/>
        </w:rPr>
        <w:t>发布竞争性磋商公告、结果公告等磋商程序中所有信息。成交公告公示期限为1个工作日。</w:t>
      </w:r>
    </w:p>
    <w:p w14:paraId="49417E94">
      <w:pPr>
        <w:pStyle w:val="13"/>
        <w:keepNext w:val="0"/>
        <w:keepLines w:val="0"/>
        <w:pageBreakBefore w:val="0"/>
        <w:kinsoku/>
        <w:wordWrap/>
        <w:overflowPunct/>
        <w:topLinePunct w:val="0"/>
        <w:bidi w:val="0"/>
        <w:adjustRightInd w:val="0"/>
        <w:snapToGrid w:val="0"/>
        <w:spacing w:line="460"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28.</w:t>
      </w:r>
      <w:r>
        <w:rPr>
          <w:rFonts w:hint="eastAsia" w:ascii="仿宋" w:hAnsi="仿宋" w:eastAsia="仿宋" w:cs="仿宋"/>
          <w:color w:val="auto"/>
          <w:sz w:val="28"/>
          <w:szCs w:val="28"/>
          <w:highlight w:val="none"/>
        </w:rPr>
        <w:t>如果供应商认为采购文件使自己权益受到损害的，可在收到采购文件起7个工作日内以书面形式向代理机构或采购人提出质疑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如果供应商认为采购环节使自己权益受到损害的，可以在各采购环节结束7个工作日内以书面形式向采购人或代理机构提出质疑。如果供应商认为成交结果使自己权益受到损害的，可以在成交结果公告期限届满之日起7个工作</w:t>
      </w:r>
      <w:r>
        <w:rPr>
          <w:rFonts w:hint="eastAsia" w:ascii="仿宋" w:hAnsi="仿宋" w:eastAsia="仿宋" w:cs="仿宋"/>
          <w:color w:val="auto"/>
          <w:sz w:val="28"/>
          <w:szCs w:val="28"/>
          <w:highlight w:val="none"/>
          <w:lang w:eastAsia="zh-CN"/>
        </w:rPr>
        <w:t>日内</w:t>
      </w:r>
      <w:r>
        <w:rPr>
          <w:rFonts w:hint="eastAsia" w:ascii="仿宋" w:hAnsi="仿宋" w:eastAsia="仿宋" w:cs="仿宋"/>
          <w:color w:val="auto"/>
          <w:sz w:val="28"/>
          <w:szCs w:val="28"/>
          <w:highlight w:val="none"/>
        </w:rPr>
        <w:t>以书面形式向采购人或代理机构提出质疑。采购人或代理公司将依法给与答复，并将结果告知所有当事人。</w:t>
      </w:r>
    </w:p>
    <w:p w14:paraId="08E79920">
      <w:pPr>
        <w:pStyle w:val="13"/>
        <w:keepNext w:val="0"/>
        <w:keepLines w:val="0"/>
        <w:pageBreakBefore w:val="0"/>
        <w:kinsoku/>
        <w:wordWrap/>
        <w:overflowPunct/>
        <w:topLinePunct w:val="0"/>
        <w:bidi w:val="0"/>
        <w:adjustRightInd w:val="0"/>
        <w:snapToGrid w:val="0"/>
        <w:spacing w:line="460"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注：质疑应当采用纸质形式送达并提交电子文档</w:t>
      </w:r>
      <w:r>
        <w:rPr>
          <w:rFonts w:hint="eastAsia" w:ascii="仿宋" w:hAnsi="仿宋" w:eastAsia="仿宋" w:cs="仿宋"/>
          <w:color w:val="auto"/>
          <w:sz w:val="28"/>
          <w:szCs w:val="28"/>
          <w:highlight w:val="none"/>
        </w:rPr>
        <w:t>。</w:t>
      </w:r>
      <w:r>
        <w:rPr>
          <w:rFonts w:hint="eastAsia" w:ascii="仿宋" w:hAnsi="仿宋" w:eastAsia="仿宋" w:cs="仿宋"/>
          <w:bCs/>
          <w:color w:val="auto"/>
          <w:sz w:val="28"/>
          <w:szCs w:val="28"/>
          <w:highlight w:val="none"/>
        </w:rPr>
        <w:t>符合法定受理条件的，代理机构出具受理回执。如仅以邮件形式送达且未告知采购人或采购代理机构，同时未取得代理机构的质疑受理回执的，为无效的质疑。</w:t>
      </w:r>
    </w:p>
    <w:p w14:paraId="609CB3EE">
      <w:pPr>
        <w:pStyle w:val="6"/>
        <w:keepNext w:val="0"/>
        <w:keepLines w:val="0"/>
        <w:pageBreakBefore w:val="0"/>
        <w:kinsoku/>
        <w:wordWrap/>
        <w:overflowPunct/>
        <w:topLinePunct w:val="0"/>
        <w:bidi w:val="0"/>
        <w:spacing w:line="460" w:lineRule="exac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质疑书应当包括下列主要内容：</w:t>
      </w:r>
    </w:p>
    <w:p w14:paraId="62A73B9E">
      <w:pPr>
        <w:pStyle w:val="13"/>
        <w:keepNext w:val="0"/>
        <w:keepLines w:val="0"/>
        <w:pageBreakBefore w:val="0"/>
        <w:kinsoku/>
        <w:wordWrap/>
        <w:overflowPunct/>
        <w:topLinePunct w:val="0"/>
        <w:bidi w:val="0"/>
        <w:adjustRightInd w:val="0"/>
        <w:snapToGrid w:val="0"/>
        <w:spacing w:line="460" w:lineRule="exact"/>
        <w:ind w:left="665" w:leftChars="250" w:hanging="140" w:hangingChars="5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1）质疑人的名称、地址、电话等；</w:t>
      </w:r>
    </w:p>
    <w:p w14:paraId="0111259F">
      <w:pPr>
        <w:pStyle w:val="13"/>
        <w:keepNext w:val="0"/>
        <w:keepLines w:val="0"/>
        <w:pageBreakBefore w:val="0"/>
        <w:kinsoku/>
        <w:wordWrap/>
        <w:overflowPunct/>
        <w:topLinePunct w:val="0"/>
        <w:bidi w:val="0"/>
        <w:adjustRightInd w:val="0"/>
        <w:snapToGrid w:val="0"/>
        <w:spacing w:line="460" w:lineRule="exact"/>
        <w:ind w:left="665" w:leftChars="250" w:hanging="140" w:hangingChars="5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2）质疑人法人签章和单位公章；</w:t>
      </w:r>
    </w:p>
    <w:p w14:paraId="6EF3DEA4">
      <w:pPr>
        <w:pStyle w:val="13"/>
        <w:keepNext w:val="0"/>
        <w:keepLines w:val="0"/>
        <w:pageBreakBefore w:val="0"/>
        <w:kinsoku/>
        <w:wordWrap/>
        <w:overflowPunct/>
        <w:topLinePunct w:val="0"/>
        <w:bidi w:val="0"/>
        <w:adjustRightInd w:val="0"/>
        <w:snapToGrid w:val="0"/>
        <w:spacing w:line="460" w:lineRule="exact"/>
        <w:ind w:left="665" w:leftChars="250" w:hanging="140" w:hangingChars="5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3）具体的质疑事项及事实依据；</w:t>
      </w:r>
    </w:p>
    <w:p w14:paraId="26962950">
      <w:pPr>
        <w:pStyle w:val="13"/>
        <w:keepNext w:val="0"/>
        <w:keepLines w:val="0"/>
        <w:pageBreakBefore w:val="0"/>
        <w:kinsoku/>
        <w:wordWrap/>
        <w:overflowPunct/>
        <w:topLinePunct w:val="0"/>
        <w:bidi w:val="0"/>
        <w:adjustRightInd w:val="0"/>
        <w:snapToGrid w:val="0"/>
        <w:spacing w:line="460" w:lineRule="exact"/>
        <w:ind w:left="665" w:leftChars="250" w:hanging="140" w:hangingChars="5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4）明确的请求和必要的证明材料；</w:t>
      </w:r>
    </w:p>
    <w:p w14:paraId="6F8EBD67">
      <w:pPr>
        <w:pStyle w:val="13"/>
        <w:keepNext w:val="0"/>
        <w:keepLines w:val="0"/>
        <w:pageBreakBefore w:val="0"/>
        <w:kinsoku/>
        <w:wordWrap/>
        <w:overflowPunct/>
        <w:topLinePunct w:val="0"/>
        <w:bidi w:val="0"/>
        <w:adjustRightInd w:val="0"/>
        <w:snapToGrid w:val="0"/>
        <w:spacing w:line="460" w:lineRule="exact"/>
        <w:ind w:left="665" w:leftChars="250" w:hanging="140" w:hangingChars="5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5）提起质疑的日期。</w:t>
      </w:r>
      <w:bookmarkStart w:id="30" w:name="_Toc291748057"/>
    </w:p>
    <w:p w14:paraId="3D9D3765">
      <w:pPr>
        <w:pStyle w:val="13"/>
        <w:keepNext w:val="0"/>
        <w:keepLines w:val="0"/>
        <w:pageBreakBefore w:val="0"/>
        <w:kinsoku/>
        <w:wordWrap/>
        <w:overflowPunct/>
        <w:topLinePunct w:val="0"/>
        <w:bidi w:val="0"/>
        <w:adjustRightInd w:val="0"/>
        <w:snapToGrid w:val="0"/>
        <w:spacing w:line="460" w:lineRule="exact"/>
        <w:ind w:left="666" w:leftChars="250" w:hanging="141" w:hangingChars="5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eastAsia="zh-CN"/>
        </w:rPr>
        <w:t>29.</w:t>
      </w:r>
      <w:r>
        <w:rPr>
          <w:rFonts w:hint="eastAsia" w:ascii="仿宋" w:hAnsi="仿宋" w:eastAsia="仿宋" w:cs="仿宋"/>
          <w:b/>
          <w:color w:val="auto"/>
          <w:sz w:val="28"/>
          <w:szCs w:val="28"/>
          <w:highlight w:val="none"/>
        </w:rPr>
        <w:t>投诉</w:t>
      </w:r>
    </w:p>
    <w:p w14:paraId="074CC4DE">
      <w:pPr>
        <w:pStyle w:val="13"/>
        <w:keepNext w:val="0"/>
        <w:keepLines w:val="0"/>
        <w:pageBreakBefore w:val="0"/>
        <w:kinsoku/>
        <w:wordWrap/>
        <w:overflowPunct/>
        <w:topLinePunct w:val="0"/>
        <w:bidi w:val="0"/>
        <w:adjustRightInd w:val="0"/>
        <w:snapToGrid w:val="0"/>
        <w:spacing w:line="460" w:lineRule="exact"/>
        <w:ind w:left="665" w:leftChars="250" w:hanging="140" w:hangingChars="50"/>
        <w:rPr>
          <w:rFonts w:hint="eastAsia" w:ascii="仿宋" w:hAnsi="仿宋" w:eastAsia="仿宋" w:cs="仿宋"/>
          <w:bCs/>
          <w:color w:val="auto"/>
          <w:sz w:val="28"/>
          <w:szCs w:val="28"/>
          <w:highlight w:val="none"/>
          <w:lang w:val="zh-CN"/>
        </w:rPr>
      </w:pPr>
      <w:r>
        <w:rPr>
          <w:rFonts w:hint="eastAsia" w:ascii="仿宋" w:hAnsi="仿宋" w:eastAsia="仿宋" w:cs="仿宋"/>
          <w:bCs/>
          <w:color w:val="auto"/>
          <w:sz w:val="28"/>
          <w:szCs w:val="28"/>
          <w:highlight w:val="none"/>
        </w:rPr>
        <w:t>29.1投诉人必须首先经过质疑程序</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对采购代理机构的答复不满意或者未在规定的时间内</w:t>
      </w:r>
      <w:r>
        <w:rPr>
          <w:rFonts w:hint="eastAsia" w:ascii="仿宋" w:hAnsi="仿宋" w:eastAsia="仿宋" w:cs="仿宋"/>
          <w:bCs/>
          <w:color w:val="auto"/>
          <w:sz w:val="28"/>
          <w:szCs w:val="28"/>
          <w:highlight w:val="none"/>
          <w:lang w:eastAsia="zh-CN"/>
        </w:rPr>
        <w:t>作出</w:t>
      </w:r>
      <w:r>
        <w:rPr>
          <w:rFonts w:hint="eastAsia" w:ascii="仿宋" w:hAnsi="仿宋" w:eastAsia="仿宋" w:cs="仿宋"/>
          <w:bCs/>
          <w:color w:val="auto"/>
          <w:sz w:val="28"/>
          <w:szCs w:val="28"/>
          <w:highlight w:val="none"/>
        </w:rPr>
        <w:t>答复的，可以在答复期满后十五个工作日内</w:t>
      </w:r>
      <w:r>
        <w:rPr>
          <w:rFonts w:hint="eastAsia" w:ascii="仿宋" w:hAnsi="仿宋" w:eastAsia="仿宋" w:cs="仿宋"/>
          <w:bCs/>
          <w:color w:val="auto"/>
          <w:sz w:val="28"/>
          <w:szCs w:val="28"/>
          <w:highlight w:val="none"/>
          <w:lang w:val="en-US" w:eastAsia="zh-CN"/>
        </w:rPr>
        <w:t>向</w:t>
      </w:r>
      <w:r>
        <w:rPr>
          <w:rFonts w:hint="eastAsia" w:ascii="仿宋" w:hAnsi="仿宋" w:eastAsia="仿宋" w:cs="仿宋"/>
          <w:bCs/>
          <w:color w:val="auto"/>
          <w:sz w:val="28"/>
          <w:szCs w:val="28"/>
          <w:highlight w:val="none"/>
          <w:lang w:val="zh-CN"/>
        </w:rPr>
        <w:t>同级政府采购监督管理部门投诉。供应商投诉应当有明确的请求和必要的证明材料，且投诉的事项不得超出已质疑事项的范围。</w:t>
      </w:r>
    </w:p>
    <w:p w14:paraId="0BC11D16">
      <w:pPr>
        <w:pStyle w:val="13"/>
        <w:keepNext w:val="0"/>
        <w:keepLines w:val="0"/>
        <w:pageBreakBefore w:val="0"/>
        <w:kinsoku/>
        <w:wordWrap/>
        <w:overflowPunct/>
        <w:topLinePunct w:val="0"/>
        <w:bidi w:val="0"/>
        <w:adjustRightInd w:val="0"/>
        <w:snapToGrid w:val="0"/>
        <w:spacing w:line="460" w:lineRule="exact"/>
        <w:ind w:left="665" w:leftChars="250" w:hanging="140" w:hangingChars="5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29.2采购监督管理部门在处理投诉事项期间，可以视具体情况书面通知采购人暂停采购活动。</w:t>
      </w:r>
    </w:p>
    <w:p w14:paraId="0C580D9F">
      <w:pPr>
        <w:pStyle w:val="13"/>
        <w:keepNext w:val="0"/>
        <w:keepLines w:val="0"/>
        <w:pageBreakBefore w:val="0"/>
        <w:kinsoku/>
        <w:wordWrap/>
        <w:overflowPunct/>
        <w:topLinePunct w:val="0"/>
        <w:bidi w:val="0"/>
        <w:adjustRightInd w:val="0"/>
        <w:snapToGrid w:val="0"/>
        <w:spacing w:line="460" w:lineRule="exact"/>
        <w:ind w:left="666" w:leftChars="250" w:hanging="141" w:hangingChars="50"/>
        <w:jc w:val="center"/>
        <w:outlineLvl w:val="1"/>
        <w:rPr>
          <w:rFonts w:hint="eastAsia" w:ascii="仿宋" w:hAnsi="仿宋" w:eastAsia="仿宋" w:cs="仿宋"/>
          <w:bCs/>
          <w:color w:val="auto"/>
          <w:sz w:val="28"/>
          <w:szCs w:val="28"/>
          <w:highlight w:val="none"/>
        </w:rPr>
      </w:pPr>
      <w:bookmarkStart w:id="31" w:name="_Toc14150"/>
      <w:bookmarkStart w:id="32" w:name="_Toc137"/>
      <w:r>
        <w:rPr>
          <w:rFonts w:hint="eastAsia" w:ascii="仿宋" w:hAnsi="仿宋" w:eastAsia="仿宋" w:cs="仿宋"/>
          <w:b/>
          <w:bCs/>
          <w:color w:val="auto"/>
          <w:sz w:val="28"/>
          <w:szCs w:val="28"/>
          <w:highlight w:val="none"/>
        </w:rPr>
        <w:t>八、授予合同</w:t>
      </w:r>
      <w:bookmarkEnd w:id="30"/>
      <w:bookmarkEnd w:id="31"/>
      <w:bookmarkEnd w:id="32"/>
    </w:p>
    <w:bookmarkEnd w:id="27"/>
    <w:p w14:paraId="505EAC5F">
      <w:pPr>
        <w:pStyle w:val="13"/>
        <w:keepNext w:val="0"/>
        <w:keepLines w:val="0"/>
        <w:pageBreakBefore w:val="0"/>
        <w:kinsoku/>
        <w:wordWrap/>
        <w:overflowPunct/>
        <w:topLinePunct w:val="0"/>
        <w:bidi w:val="0"/>
        <w:adjustRightInd w:val="0"/>
        <w:snapToGrid w:val="0"/>
        <w:spacing w:line="460" w:lineRule="exact"/>
        <w:ind w:firstLine="551" w:firstLineChars="196"/>
        <w:rPr>
          <w:rFonts w:hint="eastAsia" w:ascii="仿宋" w:hAnsi="仿宋" w:eastAsia="仿宋" w:cs="仿宋"/>
          <w:color w:val="auto"/>
          <w:sz w:val="28"/>
          <w:szCs w:val="28"/>
          <w:highlight w:val="none"/>
        </w:rPr>
      </w:pPr>
      <w:bookmarkStart w:id="33" w:name="_Toc414286101"/>
      <w:bookmarkStart w:id="34" w:name="_Toc495585972"/>
      <w:bookmarkStart w:id="35" w:name="_Toc2755"/>
      <w:bookmarkStart w:id="36" w:name="_Toc9819"/>
      <w:bookmarkStart w:id="37" w:name="_Toc414374447"/>
      <w:r>
        <w:rPr>
          <w:rFonts w:hint="eastAsia" w:ascii="仿宋" w:hAnsi="仿宋" w:eastAsia="仿宋" w:cs="仿宋"/>
          <w:b/>
          <w:color w:val="auto"/>
          <w:sz w:val="28"/>
          <w:szCs w:val="28"/>
          <w:highlight w:val="none"/>
        </w:rPr>
        <w:t xml:space="preserve">30.1 </w:t>
      </w:r>
      <w:r>
        <w:rPr>
          <w:rFonts w:hint="eastAsia" w:ascii="仿宋" w:hAnsi="仿宋" w:eastAsia="仿宋" w:cs="仿宋"/>
          <w:color w:val="auto"/>
          <w:sz w:val="28"/>
          <w:szCs w:val="28"/>
          <w:highlight w:val="none"/>
        </w:rPr>
        <w:t>合同将被授予经磋商小组评审推荐，采购人确认的成交供应商。成交供应商在收到成交通知书后，按规定与采购人签订合同。</w:t>
      </w:r>
    </w:p>
    <w:p w14:paraId="3E115C63">
      <w:pPr>
        <w:pStyle w:val="13"/>
        <w:keepNext w:val="0"/>
        <w:keepLines w:val="0"/>
        <w:pageBreakBefore w:val="0"/>
        <w:kinsoku/>
        <w:wordWrap/>
        <w:overflowPunct/>
        <w:topLinePunct w:val="0"/>
        <w:bidi w:val="0"/>
        <w:adjustRightInd w:val="0"/>
        <w:snapToGrid w:val="0"/>
        <w:spacing w:line="460"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 xml:space="preserve">30.2 </w:t>
      </w:r>
      <w:r>
        <w:rPr>
          <w:rFonts w:hint="eastAsia" w:ascii="仿宋" w:hAnsi="仿宋" w:eastAsia="仿宋" w:cs="仿宋"/>
          <w:color w:val="auto"/>
          <w:sz w:val="28"/>
          <w:szCs w:val="28"/>
          <w:highlight w:val="none"/>
        </w:rPr>
        <w:t>竞争性磋商采购文件对履约保证金有规定的，成交供应商应按规定在签订合同前缴纳履约保证金。有关履约保证金的规定《供应商须知前附表》。</w:t>
      </w:r>
    </w:p>
    <w:p w14:paraId="75951ACF">
      <w:pPr>
        <w:pStyle w:val="13"/>
        <w:keepNext w:val="0"/>
        <w:keepLines w:val="0"/>
        <w:pageBreakBefore w:val="0"/>
        <w:kinsoku/>
        <w:wordWrap/>
        <w:overflowPunct/>
        <w:topLinePunct w:val="0"/>
        <w:bidi w:val="0"/>
        <w:adjustRightInd w:val="0"/>
        <w:snapToGrid w:val="0"/>
        <w:spacing w:line="460"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30.3</w:t>
      </w:r>
      <w:r>
        <w:rPr>
          <w:rFonts w:hint="eastAsia" w:ascii="仿宋" w:hAnsi="仿宋" w:eastAsia="仿宋" w:cs="仿宋"/>
          <w:color w:val="auto"/>
          <w:sz w:val="28"/>
          <w:szCs w:val="28"/>
          <w:highlight w:val="none"/>
        </w:rPr>
        <w:t xml:space="preserve"> 采购人与成交供应商应当在成交通知书发出之日起30日内，按照采购文件确定的合同文本以及采购标的、采购金额和服务要求等事项签订采购合同。</w:t>
      </w:r>
    </w:p>
    <w:p w14:paraId="0B7958A8">
      <w:pPr>
        <w:pStyle w:val="13"/>
        <w:keepNext w:val="0"/>
        <w:keepLines w:val="0"/>
        <w:pageBreakBefore w:val="0"/>
        <w:kinsoku/>
        <w:wordWrap/>
        <w:overflowPunct/>
        <w:topLinePunct w:val="0"/>
        <w:bidi w:val="0"/>
        <w:adjustRightInd w:val="0"/>
        <w:snapToGrid w:val="0"/>
        <w:spacing w:line="460"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 xml:space="preserve">30.4 </w:t>
      </w:r>
      <w:r>
        <w:rPr>
          <w:rFonts w:hint="eastAsia" w:ascii="仿宋" w:hAnsi="仿宋" w:eastAsia="仿宋" w:cs="仿宋"/>
          <w:color w:val="auto"/>
          <w:sz w:val="28"/>
          <w:szCs w:val="28"/>
          <w:highlight w:val="none"/>
        </w:rPr>
        <w:t>采购人不得向成交供应商提出超出采购文件以外的任何要求作为签订合同的条件，不得与成交供应商订立背离采购文件确定的合同文本以及采购标的、规格型号、采购金额、采购数量、技术和服务要求等实质性内容的协议。 成交供应商拒绝与采购人签订合同的，采购人可以按照评审报告推荐的中标候选人名单排序，确定下一候选人为成交供应商，也可以重新开展采购活动。</w:t>
      </w:r>
    </w:p>
    <w:p w14:paraId="0B06690F">
      <w:pPr>
        <w:pStyle w:val="13"/>
        <w:keepNext w:val="0"/>
        <w:keepLines w:val="0"/>
        <w:pageBreakBefore w:val="0"/>
        <w:kinsoku/>
        <w:wordWrap/>
        <w:overflowPunct/>
        <w:topLinePunct w:val="0"/>
        <w:bidi w:val="0"/>
        <w:adjustRightInd w:val="0"/>
        <w:snapToGrid w:val="0"/>
        <w:spacing w:line="460"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30.5</w:t>
      </w:r>
      <w:r>
        <w:rPr>
          <w:rFonts w:hint="eastAsia" w:ascii="仿宋" w:hAnsi="仿宋" w:eastAsia="仿宋" w:cs="仿宋"/>
          <w:color w:val="auto"/>
          <w:sz w:val="28"/>
          <w:szCs w:val="28"/>
          <w:highlight w:val="none"/>
        </w:rPr>
        <w:t xml:space="preserve"> 签订采购合同后7个工作日内，采购人应将采购合同副本报同级政府采购监管部门备案。</w:t>
      </w:r>
    </w:p>
    <w:p w14:paraId="2510BD1D">
      <w:pPr>
        <w:pStyle w:val="13"/>
        <w:keepNext w:val="0"/>
        <w:keepLines w:val="0"/>
        <w:pageBreakBefore w:val="0"/>
        <w:kinsoku/>
        <w:wordWrap/>
        <w:overflowPunct/>
        <w:topLinePunct w:val="0"/>
        <w:bidi w:val="0"/>
        <w:adjustRightInd w:val="0"/>
        <w:snapToGrid w:val="0"/>
        <w:spacing w:line="460"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 xml:space="preserve">30.6 </w:t>
      </w:r>
      <w:r>
        <w:rPr>
          <w:rFonts w:hint="eastAsia" w:ascii="仿宋" w:hAnsi="仿宋" w:eastAsia="仿宋" w:cs="仿宋"/>
          <w:color w:val="auto"/>
          <w:sz w:val="28"/>
          <w:szCs w:val="28"/>
          <w:highlight w:val="none"/>
        </w:rPr>
        <w:t>采购代理机构将配合采购人与成交供应商签订采购合同。采购人与成交供应商应按竞争性磋商采购文件要求和成交供应商的竞争性磋商响应文件承诺订立书面合同，不得超出竞争性磋商采购文件和成交供应商竞争性磋商响应文件的范围，也不得再行订立背离合同实质性内容的其他协议。</w:t>
      </w:r>
    </w:p>
    <w:p w14:paraId="6D081232">
      <w:pPr>
        <w:pStyle w:val="13"/>
        <w:keepNext w:val="0"/>
        <w:keepLines w:val="0"/>
        <w:pageBreakBefore w:val="0"/>
        <w:kinsoku/>
        <w:wordWrap/>
        <w:overflowPunct/>
        <w:topLinePunct w:val="0"/>
        <w:bidi w:val="0"/>
        <w:adjustRightInd w:val="0"/>
        <w:snapToGrid w:val="0"/>
        <w:spacing w:line="460"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30.7</w:t>
      </w:r>
      <w:r>
        <w:rPr>
          <w:rFonts w:hint="eastAsia" w:ascii="仿宋" w:hAnsi="仿宋" w:eastAsia="仿宋" w:cs="仿宋"/>
          <w:color w:val="auto"/>
          <w:sz w:val="28"/>
          <w:szCs w:val="28"/>
          <w:highlight w:val="none"/>
        </w:rPr>
        <w:t xml:space="preserve"> 除不可抗力等因素外，成交通知书发出后，采购人改变成交结果，或者成交供应商拒绝签订采购合同的，应当承担相应的法律责任。</w:t>
      </w:r>
    </w:p>
    <w:p w14:paraId="0D3F93FD">
      <w:pPr>
        <w:pStyle w:val="13"/>
        <w:keepNext w:val="0"/>
        <w:keepLines w:val="0"/>
        <w:pageBreakBefore w:val="0"/>
        <w:kinsoku/>
        <w:wordWrap/>
        <w:overflowPunct/>
        <w:topLinePunct w:val="0"/>
        <w:bidi w:val="0"/>
        <w:adjustRightInd w:val="0"/>
        <w:snapToGrid w:val="0"/>
        <w:spacing w:line="460" w:lineRule="exact"/>
        <w:ind w:firstLine="551" w:firstLineChars="196"/>
        <w:jc w:val="center"/>
        <w:outlineLvl w:val="1"/>
        <w:rPr>
          <w:rFonts w:hint="eastAsia" w:ascii="仿宋" w:hAnsi="仿宋" w:eastAsia="仿宋" w:cs="仿宋"/>
          <w:color w:val="auto"/>
          <w:sz w:val="28"/>
          <w:szCs w:val="28"/>
          <w:highlight w:val="none"/>
        </w:rPr>
      </w:pPr>
      <w:bookmarkStart w:id="38" w:name="_Toc7875"/>
      <w:r>
        <w:rPr>
          <w:rFonts w:hint="eastAsia" w:ascii="仿宋" w:hAnsi="仿宋" w:eastAsia="仿宋" w:cs="仿宋"/>
          <w:b/>
          <w:bCs/>
          <w:color w:val="auto"/>
          <w:sz w:val="28"/>
          <w:szCs w:val="28"/>
          <w:highlight w:val="none"/>
        </w:rPr>
        <w:t>九、其他注意事项</w:t>
      </w:r>
      <w:bookmarkEnd w:id="38"/>
    </w:p>
    <w:p w14:paraId="6E29DABB">
      <w:pPr>
        <w:pStyle w:val="6"/>
        <w:keepNext w:val="0"/>
        <w:keepLines w:val="0"/>
        <w:pageBreakBefore w:val="0"/>
        <w:kinsoku/>
        <w:wordWrap/>
        <w:overflowPunct/>
        <w:topLinePunct w:val="0"/>
        <w:bidi w:val="0"/>
        <w:spacing w:line="460" w:lineRule="exact"/>
        <w:ind w:firstLine="492" w:firstLineChars="175"/>
        <w:rPr>
          <w:rFonts w:hint="eastAsia" w:ascii="仿宋" w:hAnsi="仿宋" w:eastAsia="仿宋" w:cs="仿宋"/>
          <w:bCs/>
          <w:color w:val="auto"/>
          <w:sz w:val="28"/>
          <w:szCs w:val="28"/>
          <w:highlight w:val="none"/>
        </w:rPr>
      </w:pPr>
      <w:r>
        <w:rPr>
          <w:rFonts w:hint="eastAsia" w:ascii="仿宋" w:hAnsi="仿宋" w:eastAsia="仿宋" w:cs="仿宋"/>
          <w:b/>
          <w:bCs/>
          <w:color w:val="auto"/>
          <w:sz w:val="28"/>
          <w:szCs w:val="28"/>
          <w:highlight w:val="none"/>
          <w:lang w:eastAsia="zh-CN"/>
        </w:rPr>
        <w:t>31.</w:t>
      </w:r>
      <w:r>
        <w:rPr>
          <w:rFonts w:hint="eastAsia" w:ascii="仿宋" w:hAnsi="仿宋" w:eastAsia="仿宋" w:cs="仿宋"/>
          <w:bCs/>
          <w:color w:val="auto"/>
          <w:sz w:val="28"/>
          <w:szCs w:val="28"/>
          <w:highlight w:val="none"/>
        </w:rPr>
        <w:t>单位负责人为同一人或者存在直接控股、管理关系的不同供应商，不得参加同一合同项下的采购活动。</w:t>
      </w:r>
    </w:p>
    <w:p w14:paraId="59150597">
      <w:pPr>
        <w:pStyle w:val="6"/>
        <w:keepNext w:val="0"/>
        <w:keepLines w:val="0"/>
        <w:pageBreakBefore w:val="0"/>
        <w:kinsoku/>
        <w:wordWrap/>
        <w:overflowPunct/>
        <w:topLinePunct w:val="0"/>
        <w:bidi w:val="0"/>
        <w:spacing w:line="460" w:lineRule="exact"/>
        <w:ind w:firstLine="492" w:firstLineChars="175"/>
        <w:rPr>
          <w:rFonts w:hint="eastAsia" w:ascii="仿宋" w:hAnsi="仿宋" w:eastAsia="仿宋" w:cs="仿宋"/>
          <w:bCs/>
          <w:color w:val="auto"/>
          <w:sz w:val="28"/>
          <w:szCs w:val="28"/>
          <w:highlight w:val="none"/>
        </w:rPr>
      </w:pPr>
      <w:r>
        <w:rPr>
          <w:rFonts w:hint="eastAsia" w:ascii="仿宋" w:hAnsi="仿宋" w:eastAsia="仿宋" w:cs="仿宋"/>
          <w:b/>
          <w:bCs/>
          <w:color w:val="auto"/>
          <w:sz w:val="28"/>
          <w:szCs w:val="28"/>
          <w:highlight w:val="none"/>
          <w:lang w:eastAsia="zh-CN"/>
        </w:rPr>
        <w:t>32.</w:t>
      </w:r>
      <w:r>
        <w:rPr>
          <w:rFonts w:hint="eastAsia" w:ascii="仿宋" w:hAnsi="仿宋" w:eastAsia="仿宋" w:cs="仿宋"/>
          <w:bCs/>
          <w:color w:val="auto"/>
          <w:sz w:val="28"/>
          <w:szCs w:val="28"/>
          <w:highlight w:val="none"/>
        </w:rPr>
        <w:t>政府采购法第二十二条第一款第五项所称重大违法记录，是指供应商因违法经营受到刑事处罚或者责令停产停业、吊销许可证或者执照</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相关</w:t>
      </w:r>
      <w:r>
        <w:rPr>
          <w:rFonts w:hint="eastAsia" w:ascii="仿宋" w:hAnsi="仿宋" w:eastAsia="仿宋" w:cs="仿宋"/>
          <w:i w:val="0"/>
          <w:iCs w:val="0"/>
          <w:caps w:val="0"/>
          <w:color w:val="auto"/>
          <w:spacing w:val="0"/>
          <w:sz w:val="28"/>
          <w:szCs w:val="28"/>
          <w:highlight w:val="none"/>
          <w:u w:val="none"/>
          <w:shd w:val="clear" w:color="auto" w:fill="FFFFFF"/>
          <w:lang w:val="en-US" w:eastAsia="zh-CN"/>
        </w:rPr>
        <w:t>证件</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、较大数额罚款等行政处罚。</w:t>
      </w:r>
    </w:p>
    <w:bookmarkEnd w:id="33"/>
    <w:bookmarkEnd w:id="34"/>
    <w:bookmarkEnd w:id="35"/>
    <w:bookmarkEnd w:id="36"/>
    <w:bookmarkEnd w:id="37"/>
    <w:p w14:paraId="40B99B33">
      <w:pPr>
        <w:pStyle w:val="11"/>
        <w:keepNext w:val="0"/>
        <w:keepLines w:val="0"/>
        <w:pageBreakBefore w:val="0"/>
        <w:kinsoku/>
        <w:wordWrap/>
        <w:overflowPunct/>
        <w:topLinePunct w:val="0"/>
        <w:bidi w:val="0"/>
        <w:spacing w:before="104" w:line="460" w:lineRule="exact"/>
        <w:ind w:left="14" w:leftChars="0" w:hanging="14" w:hangingChars="5"/>
        <w:jc w:val="center"/>
        <w:outlineLvl w:val="6"/>
        <w:rPr>
          <w:rFonts w:hint="eastAsia" w:ascii="仿宋" w:hAnsi="仿宋" w:eastAsia="仿宋" w:cs="仿宋"/>
          <w:b/>
          <w:bCs/>
          <w:color w:val="auto"/>
          <w:kern w:val="2"/>
          <w:sz w:val="28"/>
          <w:szCs w:val="28"/>
          <w:highlight w:val="none"/>
          <w:lang w:val="en-US" w:eastAsia="zh-CN" w:bidi="ar-SA"/>
        </w:rPr>
      </w:pPr>
      <w:bookmarkStart w:id="39" w:name="_Toc4075"/>
      <w:bookmarkStart w:id="40" w:name="_Toc27580"/>
      <w:bookmarkStart w:id="41" w:name="_Toc495585973"/>
      <w:r>
        <w:rPr>
          <w:rFonts w:hint="eastAsia" w:ascii="仿宋" w:hAnsi="仿宋" w:eastAsia="仿宋" w:cs="仿宋"/>
          <w:b/>
          <w:bCs/>
          <w:color w:val="auto"/>
          <w:kern w:val="2"/>
          <w:sz w:val="28"/>
          <w:szCs w:val="28"/>
          <w:highlight w:val="none"/>
          <w:lang w:val="en-US" w:eastAsia="zh-CN" w:bidi="ar-SA"/>
        </w:rPr>
        <w:t>十、其他注意事项</w:t>
      </w:r>
    </w:p>
    <w:p w14:paraId="70052E95">
      <w:pPr>
        <w:pStyle w:val="11"/>
        <w:keepNext w:val="0"/>
        <w:keepLines w:val="0"/>
        <w:pageBreakBefore w:val="0"/>
        <w:tabs>
          <w:tab w:val="left" w:pos="9660"/>
        </w:tabs>
        <w:kinsoku/>
        <w:wordWrap/>
        <w:overflowPunct/>
        <w:topLinePunct w:val="0"/>
        <w:bidi w:val="0"/>
        <w:spacing w:after="0" w:line="460" w:lineRule="exact"/>
        <w:ind w:left="0" w:right="0" w:rightChars="0"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33.单位负责人为同一人或者存在直接控股、管理关系的不同供应商，不得参加同一合同项下的采购活动。</w:t>
      </w:r>
    </w:p>
    <w:p w14:paraId="0743A34D">
      <w:pPr>
        <w:pStyle w:val="11"/>
        <w:keepNext w:val="0"/>
        <w:keepLines w:val="0"/>
        <w:pageBreakBefore w:val="0"/>
        <w:kinsoku/>
        <w:wordWrap/>
        <w:overflowPunct/>
        <w:topLinePunct w:val="0"/>
        <w:bidi w:val="0"/>
        <w:spacing w:before="186" w:line="460" w:lineRule="exact"/>
        <w:ind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34.除单一来源采购项目外，为采购项目提供整体设计、规范编制或者项目管理、监理、检测等服务的供应商，不得再参加该采购项目的其他采购活动。</w:t>
      </w:r>
    </w:p>
    <w:p w14:paraId="63FBB470">
      <w:pPr>
        <w:pStyle w:val="11"/>
        <w:keepNext w:val="0"/>
        <w:keepLines w:val="0"/>
        <w:pageBreakBefore w:val="0"/>
        <w:kinsoku/>
        <w:wordWrap/>
        <w:overflowPunct/>
        <w:topLinePunct w:val="0"/>
        <w:bidi w:val="0"/>
        <w:spacing w:before="104" w:line="460" w:lineRule="exact"/>
        <w:ind w:left="14" w:leftChars="0" w:hanging="14" w:hangingChars="5"/>
        <w:jc w:val="center"/>
        <w:outlineLvl w:val="6"/>
        <w:rPr>
          <w:rFonts w:hint="eastAsia" w:ascii="仿宋" w:hAnsi="仿宋" w:eastAsia="仿宋" w:cs="仿宋"/>
          <w:b/>
          <w:bCs/>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十一 落实政府采购政策</w:t>
      </w:r>
    </w:p>
    <w:p w14:paraId="680DB7EB">
      <w:pPr>
        <w:pStyle w:val="11"/>
        <w:keepNext w:val="0"/>
        <w:keepLines w:val="0"/>
        <w:pageBreakBefore w:val="0"/>
        <w:kinsoku/>
        <w:wordWrap/>
        <w:overflowPunct/>
        <w:topLinePunct w:val="0"/>
        <w:bidi w:val="0"/>
        <w:spacing w:before="1" w:line="460" w:lineRule="exact"/>
        <w:ind w:left="29"/>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35.支持国产和进口产品审批</w:t>
      </w:r>
    </w:p>
    <w:p w14:paraId="2CFA7D7A">
      <w:pPr>
        <w:pStyle w:val="11"/>
        <w:keepNext w:val="0"/>
        <w:keepLines w:val="0"/>
        <w:pageBreakBefore w:val="0"/>
        <w:kinsoku/>
        <w:wordWrap/>
        <w:overflowPunct/>
        <w:topLinePunct w:val="0"/>
        <w:bidi w:val="0"/>
        <w:spacing w:before="1" w:line="460" w:lineRule="exact"/>
        <w:ind w:left="29"/>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35.1除“投标人须知前附表”另有规定外，政府采购应当采购本国产品，确需采购进口产品的，采购人应当按照《关于政府采购进口产品管理有关问题的通知》（财办库〔2008〕248号）规定执行（进口产品审批制，科研院所监管部门另有规定的从其规定）。项目若涉及采购进口产品的，具体要求详见“第三章采购需求”。</w:t>
      </w:r>
    </w:p>
    <w:p w14:paraId="40665A23">
      <w:pPr>
        <w:pStyle w:val="11"/>
        <w:keepNext w:val="0"/>
        <w:keepLines w:val="0"/>
        <w:pageBreakBefore w:val="0"/>
        <w:kinsoku/>
        <w:wordWrap/>
        <w:overflowPunct/>
        <w:topLinePunct w:val="0"/>
        <w:bidi w:val="0"/>
        <w:spacing w:before="1" w:line="460" w:lineRule="exact"/>
        <w:ind w:left="29"/>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35.2本项目如接受进口产品参与，则具体要求见第三章《采购需求》。如</w:t>
      </w:r>
    </w:p>
    <w:p w14:paraId="26698627">
      <w:pPr>
        <w:pStyle w:val="11"/>
        <w:keepNext w:val="0"/>
        <w:keepLines w:val="0"/>
        <w:pageBreakBefore w:val="0"/>
        <w:kinsoku/>
        <w:wordWrap/>
        <w:overflowPunct/>
        <w:topLinePunct w:val="0"/>
        <w:bidi w:val="0"/>
        <w:spacing w:before="1" w:line="460" w:lineRule="exact"/>
        <w:ind w:left="29"/>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不接受进口产品参与的，投标人所投产品为进口产品的，其投标将被认定为投标无效。</w:t>
      </w:r>
    </w:p>
    <w:p w14:paraId="20884428">
      <w:pPr>
        <w:pStyle w:val="11"/>
        <w:keepNext w:val="0"/>
        <w:keepLines w:val="0"/>
        <w:pageBreakBefore w:val="0"/>
        <w:kinsoku/>
        <w:wordWrap/>
        <w:overflowPunct/>
        <w:topLinePunct w:val="0"/>
        <w:bidi w:val="0"/>
        <w:spacing w:before="1" w:line="460" w:lineRule="exact"/>
        <w:ind w:left="29"/>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35.3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关于加强政府采购进口产品管理的通知》（鄂财函〔2016〕98号）。</w:t>
      </w:r>
    </w:p>
    <w:p w14:paraId="00F6E8C9">
      <w:pPr>
        <w:pStyle w:val="11"/>
        <w:keepNext w:val="0"/>
        <w:keepLines w:val="0"/>
        <w:pageBreakBefore w:val="0"/>
        <w:kinsoku/>
        <w:wordWrap/>
        <w:overflowPunct/>
        <w:topLinePunct w:val="0"/>
        <w:bidi w:val="0"/>
        <w:spacing w:before="1" w:line="460" w:lineRule="exact"/>
        <w:ind w:left="29"/>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36.本国产品标准及相关政策</w:t>
      </w:r>
    </w:p>
    <w:p w14:paraId="743368CF">
      <w:pPr>
        <w:pStyle w:val="11"/>
        <w:keepNext w:val="0"/>
        <w:keepLines w:val="0"/>
        <w:pageBreakBefore w:val="0"/>
        <w:kinsoku/>
        <w:wordWrap/>
        <w:overflowPunct/>
        <w:topLinePunct w:val="0"/>
        <w:bidi w:val="0"/>
        <w:spacing w:before="1" w:line="460" w:lineRule="exact"/>
        <w:ind w:left="29"/>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36.1本国产品应当符合以下条件：</w:t>
      </w:r>
    </w:p>
    <w:p w14:paraId="447AD898">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1）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p>
    <w:p w14:paraId="0573AAC4">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a.为确保产品在运输或者储存期间保持某种状态而进行的操作；</w:t>
      </w:r>
    </w:p>
    <w:p w14:paraId="05C73FB8">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b.为产品运输或者销售进行的包装或者展示；</w:t>
      </w:r>
    </w:p>
    <w:p w14:paraId="0359307F">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c.在产品或者其包装上粘贴或者印刷品牌、标志、标识以及其他用于区别的标记；</w:t>
      </w:r>
    </w:p>
    <w:p w14:paraId="6F59526B">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d.简单的上漆、磨光和分装；</w:t>
      </w:r>
    </w:p>
    <w:p w14:paraId="51777C3C">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e.其他不属于属性改变的情形。</w:t>
      </w:r>
    </w:p>
    <w:p w14:paraId="555EFC52">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（2）在中国境内生产的组件成本占比达到规定比例。产品在中国境内生产的组件成本占比应当达到规定比例，计算公式为：</w:t>
      </w:r>
    </w:p>
    <w:p w14:paraId="4D16D2A1">
      <w:pPr>
        <w:pStyle w:val="11"/>
        <w:keepNext w:val="0"/>
        <w:keepLines w:val="0"/>
        <w:pageBreakBefore w:val="0"/>
        <w:kinsoku/>
        <w:wordWrap/>
        <w:overflowPunct/>
        <w:topLinePunct w:val="0"/>
        <w:bidi w:val="0"/>
        <w:spacing w:before="1" w:line="460" w:lineRule="exact"/>
        <w:ind w:left="29"/>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rPr>
        <w:drawing>
          <wp:anchor distT="0" distB="0" distL="114300" distR="114300" simplePos="0" relativeHeight="251660288" behindDoc="0" locked="0" layoutInCell="1" allowOverlap="1">
            <wp:simplePos x="0" y="0"/>
            <wp:positionH relativeFrom="column">
              <wp:posOffset>363220</wp:posOffset>
            </wp:positionH>
            <wp:positionV relativeFrom="paragraph">
              <wp:posOffset>19685</wp:posOffset>
            </wp:positionV>
            <wp:extent cx="3686175" cy="676275"/>
            <wp:effectExtent l="0" t="0" r="9525"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3686175" cy="676275"/>
                    </a:xfrm>
                    <a:prstGeom prst="rect">
                      <a:avLst/>
                    </a:prstGeom>
                    <a:noFill/>
                    <a:ln>
                      <a:noFill/>
                    </a:ln>
                  </pic:spPr>
                </pic:pic>
              </a:graphicData>
            </a:graphic>
          </wp:anchor>
        </w:drawing>
      </w:r>
    </w:p>
    <w:p w14:paraId="42173EFE">
      <w:pPr>
        <w:pStyle w:val="11"/>
        <w:keepNext w:val="0"/>
        <w:keepLines w:val="0"/>
        <w:pageBreakBefore w:val="0"/>
        <w:kinsoku/>
        <w:wordWrap/>
        <w:overflowPunct/>
        <w:topLinePunct w:val="0"/>
        <w:bidi w:val="0"/>
        <w:spacing w:before="1" w:line="460" w:lineRule="exact"/>
        <w:ind w:left="29"/>
        <w:rPr>
          <w:rFonts w:hint="eastAsia" w:ascii="仿宋" w:hAnsi="仿宋" w:eastAsia="仿宋" w:cs="仿宋"/>
          <w:bCs/>
          <w:color w:val="auto"/>
          <w:kern w:val="2"/>
          <w:sz w:val="28"/>
          <w:szCs w:val="28"/>
          <w:highlight w:val="none"/>
          <w:lang w:val="en-US" w:eastAsia="zh-CN" w:bidi="ar-SA"/>
        </w:rPr>
      </w:pPr>
    </w:p>
    <w:p w14:paraId="77F51338">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财政部会同有关行业主管部门，分产品确定在中国境内生产的组件成本占比应当达到的规定比例。在分产品的中国境内生产的组件成本占比相关要求实施前，符合第（1）项条件的产品在政府采购活动中视同本国产品。</w:t>
      </w:r>
    </w:p>
    <w:p w14:paraId="4F184D58">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3）特定产品的关键组件、关键工序符合相关要求。对特定产品，在符合第（1）项和第（2）项条件的基础上，应当符合财政部会同有关行业主管部门确定的其关键组件、关键工序在中国境内生产、完成等要求。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一5年过渡期，逐步建立政府采购中本国产品标准体系和动态调整机制。</w:t>
      </w:r>
    </w:p>
    <w:p w14:paraId="48A29CF1">
      <w:pPr>
        <w:pStyle w:val="11"/>
        <w:keepNext w:val="0"/>
        <w:keepLines w:val="0"/>
        <w:pageBreakBefore w:val="0"/>
        <w:kinsoku/>
        <w:wordWrap/>
        <w:overflowPunct/>
        <w:topLinePunct w:val="0"/>
        <w:bidi w:val="0"/>
        <w:spacing w:before="1" w:line="460" w:lineRule="exact"/>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36.2本国产品标准的适用范围</w:t>
      </w:r>
    </w:p>
    <w:p w14:paraId="70C1931D">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D59969">
      <w:pPr>
        <w:pStyle w:val="11"/>
        <w:keepNext w:val="0"/>
        <w:keepLines w:val="0"/>
        <w:pageBreakBefore w:val="0"/>
        <w:kinsoku/>
        <w:wordWrap/>
        <w:overflowPunct/>
        <w:topLinePunct w:val="0"/>
        <w:bidi w:val="0"/>
        <w:spacing w:before="1" w:line="460" w:lineRule="exact"/>
        <w:ind w:left="29"/>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36.3政策执行要求</w:t>
      </w:r>
    </w:p>
    <w:p w14:paraId="16618613">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1）产品在中国境内生产的组件成本核算规则。产品在中国境内生产的组件成本，按照《中国境内生产的组件成本核算基本规则》计算：“产品在中国境内生产的组件成本，一般按照其二级组件的相关成本进行核算。按照产品的一级组件进行成本核算能够满足中国境内生产的组件成本判定需求的，可以按照一级组件的相关成本进行核算。一、产品的一级组件是指直接组成产品的组件。产品的二级组件是指直接组成产品一级组件的组件。一级组件不可分解的，视同二级组件。二、二级组件在中国境内生产的，其全部成本计入中国境内生产的组件成本；二级组件不在中国境内生产的，其成本不计入中国境内生产的组件成本。三、产品总成本和组件成本以相关会计核算数据、采购合同、进货记录等为基础进行计算。四、需要对成本核算规则予以进一步明确的其他有关事项，由财政部会同有关部门另行规定。</w:t>
      </w:r>
    </w:p>
    <w:p w14:paraId="41186E85">
      <w:pPr>
        <w:pStyle w:val="11"/>
        <w:keepNext w:val="0"/>
        <w:keepLines w:val="0"/>
        <w:pageBreakBefore w:val="0"/>
        <w:kinsoku/>
        <w:wordWrap/>
        <w:overflowPunct/>
        <w:topLinePunct w:val="0"/>
        <w:bidi w:val="0"/>
        <w:spacing w:before="1" w:line="460" w:lineRule="exact"/>
        <w:ind w:left="29" w:firstLine="560" w:firstLineChars="200"/>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bCs/>
          <w:color w:val="auto"/>
          <w:kern w:val="2"/>
          <w:sz w:val="28"/>
          <w:szCs w:val="28"/>
          <w:highlight w:val="none"/>
          <w:lang w:val="en-US" w:eastAsia="zh-CN" w:bidi="ar-SA"/>
        </w:rPr>
        <w:t>（2）有关证明文件。供应商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3AABDB15">
      <w:pPr>
        <w:pStyle w:val="6"/>
        <w:keepNext w:val="0"/>
        <w:keepLines w:val="0"/>
        <w:pageBreakBefore w:val="0"/>
        <w:kinsoku/>
        <w:wordWrap/>
        <w:overflowPunct/>
        <w:topLinePunct w:val="0"/>
        <w:bidi w:val="0"/>
        <w:spacing w:line="460" w:lineRule="exact"/>
        <w:ind w:firstLine="492" w:firstLineChars="175"/>
        <w:jc w:val="center"/>
        <w:outlineLvl w:val="1"/>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十</w:t>
      </w:r>
      <w:r>
        <w:rPr>
          <w:rFonts w:hint="eastAsia" w:ascii="仿宋" w:hAnsi="仿宋" w:eastAsia="仿宋" w:cs="仿宋"/>
          <w:b/>
          <w:bCs/>
          <w:color w:val="auto"/>
          <w:sz w:val="28"/>
          <w:szCs w:val="28"/>
          <w:highlight w:val="none"/>
          <w:lang w:eastAsia="zh-CN"/>
        </w:rPr>
        <w:t>一</w:t>
      </w:r>
      <w:r>
        <w:rPr>
          <w:rFonts w:hint="eastAsia" w:ascii="仿宋" w:hAnsi="仿宋" w:eastAsia="仿宋" w:cs="仿宋"/>
          <w:b/>
          <w:bCs/>
          <w:color w:val="auto"/>
          <w:sz w:val="28"/>
          <w:szCs w:val="28"/>
          <w:highlight w:val="none"/>
        </w:rPr>
        <w:t>、适用法律</w:t>
      </w:r>
    </w:p>
    <w:p w14:paraId="21D6D049">
      <w:pPr>
        <w:pStyle w:val="6"/>
        <w:keepNext w:val="0"/>
        <w:keepLines w:val="0"/>
        <w:pageBreakBefore w:val="0"/>
        <w:kinsoku/>
        <w:wordWrap/>
        <w:overflowPunct/>
        <w:topLinePunct w:val="0"/>
        <w:bidi w:val="0"/>
        <w:spacing w:line="460" w:lineRule="exact"/>
        <w:ind w:firstLine="492" w:firstLineChars="175"/>
        <w:rPr>
          <w:rFonts w:hint="eastAsia" w:ascii="仿宋" w:hAnsi="仿宋" w:eastAsia="仿宋" w:cs="仿宋"/>
          <w:bCs/>
          <w:color w:val="auto"/>
          <w:sz w:val="28"/>
          <w:szCs w:val="28"/>
          <w:highlight w:val="none"/>
        </w:rPr>
      </w:pPr>
      <w:r>
        <w:rPr>
          <w:rFonts w:hint="eastAsia" w:ascii="仿宋" w:hAnsi="仿宋" w:eastAsia="仿宋" w:cs="仿宋"/>
          <w:b/>
          <w:bCs/>
          <w:color w:val="auto"/>
          <w:sz w:val="28"/>
          <w:szCs w:val="28"/>
          <w:highlight w:val="none"/>
        </w:rPr>
        <w:t>3</w:t>
      </w:r>
      <w:r>
        <w:rPr>
          <w:rFonts w:hint="eastAsia" w:ascii="仿宋" w:hAnsi="仿宋" w:eastAsia="仿宋" w:cs="仿宋"/>
          <w:b/>
          <w:bCs/>
          <w:color w:val="auto"/>
          <w:sz w:val="28"/>
          <w:szCs w:val="28"/>
          <w:highlight w:val="none"/>
          <w:lang w:val="en-US" w:eastAsia="zh-CN"/>
        </w:rPr>
        <w:t>7</w:t>
      </w:r>
      <w:r>
        <w:rPr>
          <w:rFonts w:hint="eastAsia" w:ascii="仿宋" w:hAnsi="仿宋" w:eastAsia="仿宋" w:cs="仿宋"/>
          <w:b/>
          <w:bCs/>
          <w:color w:val="auto"/>
          <w:sz w:val="28"/>
          <w:szCs w:val="28"/>
          <w:highlight w:val="none"/>
        </w:rPr>
        <w:t>.</w:t>
      </w:r>
      <w:r>
        <w:rPr>
          <w:rFonts w:hint="eastAsia" w:ascii="仿宋" w:hAnsi="仿宋" w:eastAsia="仿宋" w:cs="仿宋"/>
          <w:bCs/>
          <w:color w:val="auto"/>
          <w:sz w:val="28"/>
          <w:szCs w:val="28"/>
          <w:highlight w:val="none"/>
        </w:rPr>
        <w:t>采购人、代理机构及供应商的一切采购活动均</w:t>
      </w:r>
      <w:r>
        <w:rPr>
          <w:rFonts w:hint="eastAsia" w:ascii="仿宋" w:hAnsi="仿宋" w:eastAsia="仿宋" w:cs="仿宋"/>
          <w:bCs/>
          <w:color w:val="auto"/>
          <w:sz w:val="28"/>
          <w:szCs w:val="28"/>
          <w:highlight w:val="none"/>
          <w:lang w:eastAsia="zh-CN"/>
        </w:rPr>
        <w:t>适用</w:t>
      </w:r>
      <w:r>
        <w:rPr>
          <w:rFonts w:hint="eastAsia" w:ascii="仿宋" w:hAnsi="仿宋" w:eastAsia="仿宋" w:cs="仿宋"/>
          <w:bCs/>
          <w:color w:val="auto"/>
          <w:sz w:val="28"/>
          <w:szCs w:val="28"/>
          <w:highlight w:val="none"/>
        </w:rPr>
        <w:t>《</w:t>
      </w:r>
      <w:r>
        <w:rPr>
          <w:rFonts w:hint="eastAsia" w:ascii="仿宋" w:hAnsi="仿宋" w:eastAsia="仿宋" w:cs="仿宋"/>
          <w:bCs/>
          <w:color w:val="auto"/>
          <w:sz w:val="28"/>
          <w:szCs w:val="28"/>
          <w:highlight w:val="none"/>
          <w:lang w:eastAsia="zh-CN"/>
        </w:rPr>
        <w:t>中华人民共和国政府采购法》《</w:t>
      </w:r>
      <w:r>
        <w:rPr>
          <w:rFonts w:hint="eastAsia" w:ascii="仿宋" w:hAnsi="仿宋" w:eastAsia="仿宋" w:cs="仿宋"/>
          <w:bCs/>
          <w:color w:val="auto"/>
          <w:sz w:val="28"/>
          <w:szCs w:val="28"/>
          <w:highlight w:val="none"/>
        </w:rPr>
        <w:t>政府采购竞争性磋商采购方式管理暂行办法》及相关规定。</w:t>
      </w:r>
    </w:p>
    <w:p w14:paraId="1DC8011D">
      <w:pPr>
        <w:pStyle w:val="6"/>
        <w:keepNext w:val="0"/>
        <w:keepLines w:val="0"/>
        <w:pageBreakBefore w:val="0"/>
        <w:kinsoku/>
        <w:wordWrap/>
        <w:overflowPunct/>
        <w:topLinePunct w:val="0"/>
        <w:bidi w:val="0"/>
        <w:spacing w:line="460" w:lineRule="exact"/>
        <w:ind w:firstLine="492" w:firstLineChars="175"/>
        <w:jc w:val="center"/>
        <w:outlineLvl w:val="1"/>
        <w:rPr>
          <w:rFonts w:hint="eastAsia" w:ascii="仿宋" w:hAnsi="仿宋" w:eastAsia="仿宋" w:cs="仿宋"/>
          <w:b/>
          <w:bCs/>
          <w:color w:val="auto"/>
          <w:sz w:val="28"/>
          <w:szCs w:val="28"/>
          <w:highlight w:val="none"/>
        </w:rPr>
      </w:pPr>
      <w:bookmarkStart w:id="42" w:name="_Toc9705"/>
      <w:r>
        <w:rPr>
          <w:rFonts w:hint="eastAsia" w:ascii="仿宋" w:hAnsi="仿宋" w:eastAsia="仿宋" w:cs="仿宋"/>
          <w:b/>
          <w:bCs/>
          <w:color w:val="auto"/>
          <w:sz w:val="28"/>
          <w:szCs w:val="28"/>
          <w:highlight w:val="none"/>
        </w:rPr>
        <w:t>十</w:t>
      </w:r>
      <w:r>
        <w:rPr>
          <w:rFonts w:hint="eastAsia" w:ascii="仿宋" w:hAnsi="仿宋" w:eastAsia="仿宋" w:cs="仿宋"/>
          <w:b/>
          <w:bCs/>
          <w:color w:val="auto"/>
          <w:sz w:val="28"/>
          <w:szCs w:val="28"/>
          <w:highlight w:val="none"/>
          <w:lang w:eastAsia="zh-CN"/>
        </w:rPr>
        <w:t>二</w:t>
      </w:r>
      <w:r>
        <w:rPr>
          <w:rFonts w:hint="eastAsia" w:ascii="仿宋" w:hAnsi="仿宋" w:eastAsia="仿宋" w:cs="仿宋"/>
          <w:b/>
          <w:bCs/>
          <w:color w:val="auto"/>
          <w:sz w:val="28"/>
          <w:szCs w:val="28"/>
          <w:highlight w:val="none"/>
        </w:rPr>
        <w:t>、磋商文件的解释权</w:t>
      </w:r>
      <w:bookmarkEnd w:id="42"/>
    </w:p>
    <w:p w14:paraId="2325A9A9">
      <w:pPr>
        <w:pStyle w:val="6"/>
        <w:keepNext w:val="0"/>
        <w:keepLines w:val="0"/>
        <w:pageBreakBefore w:val="0"/>
        <w:kinsoku/>
        <w:wordWrap/>
        <w:overflowPunct/>
        <w:topLinePunct w:val="0"/>
        <w:bidi w:val="0"/>
        <w:spacing w:line="460" w:lineRule="exact"/>
        <w:ind w:firstLine="492" w:firstLineChars="175"/>
        <w:rPr>
          <w:rFonts w:hint="eastAsia" w:ascii="仿宋" w:hAnsi="仿宋" w:eastAsia="仿宋" w:cs="仿宋"/>
          <w:bCs/>
          <w:color w:val="auto"/>
          <w:sz w:val="28"/>
          <w:szCs w:val="28"/>
          <w:highlight w:val="none"/>
        </w:rPr>
      </w:pPr>
      <w:r>
        <w:rPr>
          <w:rFonts w:hint="eastAsia" w:ascii="仿宋" w:hAnsi="仿宋" w:eastAsia="仿宋" w:cs="仿宋"/>
          <w:b/>
          <w:bCs/>
          <w:color w:val="auto"/>
          <w:sz w:val="28"/>
          <w:szCs w:val="28"/>
          <w:highlight w:val="none"/>
        </w:rPr>
        <w:t>3</w:t>
      </w:r>
      <w:r>
        <w:rPr>
          <w:rFonts w:hint="eastAsia" w:ascii="仿宋" w:hAnsi="仿宋" w:eastAsia="仿宋" w:cs="仿宋"/>
          <w:b/>
          <w:bCs/>
          <w:color w:val="auto"/>
          <w:sz w:val="28"/>
          <w:szCs w:val="28"/>
          <w:highlight w:val="none"/>
          <w:lang w:val="en-US" w:eastAsia="zh-CN"/>
        </w:rPr>
        <w:t>8</w:t>
      </w:r>
      <w:r>
        <w:rPr>
          <w:rFonts w:hint="eastAsia" w:ascii="仿宋" w:hAnsi="仿宋" w:eastAsia="仿宋" w:cs="仿宋"/>
          <w:b/>
          <w:bCs/>
          <w:color w:val="auto"/>
          <w:sz w:val="28"/>
          <w:szCs w:val="28"/>
          <w:highlight w:val="none"/>
        </w:rPr>
        <w:t>.</w:t>
      </w:r>
      <w:r>
        <w:rPr>
          <w:rFonts w:hint="eastAsia" w:ascii="仿宋" w:hAnsi="仿宋" w:eastAsia="仿宋" w:cs="仿宋"/>
          <w:bCs/>
          <w:color w:val="auto"/>
          <w:sz w:val="28"/>
          <w:szCs w:val="28"/>
          <w:highlight w:val="none"/>
        </w:rPr>
        <w:t>本磋商文件的最终解释权为采购人和采购代理机构。</w:t>
      </w:r>
    </w:p>
    <w:p w14:paraId="5F985ED7">
      <w:pPr>
        <w:pageBreakBefore w:val="0"/>
        <w:widowControl/>
        <w:kinsoku/>
        <w:wordWrap/>
        <w:overflowPunct/>
        <w:bidi w:val="0"/>
        <w:spacing w:line="500" w:lineRule="exact"/>
        <w:jc w:val="center"/>
        <w:outlineLvl w:val="9"/>
        <w:rPr>
          <w:rFonts w:hint="eastAsia" w:ascii="仿宋" w:hAnsi="仿宋" w:eastAsia="仿宋" w:cs="仿宋"/>
          <w:b/>
          <w:color w:val="auto"/>
          <w:sz w:val="32"/>
          <w:szCs w:val="32"/>
          <w:highlight w:val="none"/>
        </w:rPr>
      </w:pPr>
    </w:p>
    <w:p w14:paraId="2C75FBF8">
      <w:pPr>
        <w:pStyle w:val="31"/>
        <w:rPr>
          <w:rFonts w:hint="eastAsia" w:ascii="仿宋" w:hAnsi="仿宋" w:eastAsia="仿宋" w:cs="仿宋"/>
          <w:b/>
          <w:color w:val="auto"/>
          <w:sz w:val="32"/>
          <w:szCs w:val="32"/>
          <w:highlight w:val="none"/>
        </w:rPr>
      </w:pPr>
    </w:p>
    <w:p w14:paraId="5906B58C">
      <w:pPr>
        <w:pStyle w:val="31"/>
        <w:rPr>
          <w:rFonts w:hint="eastAsia" w:ascii="仿宋" w:hAnsi="仿宋" w:eastAsia="仿宋" w:cs="仿宋"/>
          <w:b/>
          <w:color w:val="auto"/>
          <w:sz w:val="32"/>
          <w:szCs w:val="32"/>
          <w:highlight w:val="none"/>
        </w:rPr>
      </w:pPr>
    </w:p>
    <w:p w14:paraId="4F1129F8">
      <w:pPr>
        <w:pStyle w:val="31"/>
        <w:rPr>
          <w:rFonts w:hint="eastAsia" w:ascii="仿宋" w:hAnsi="仿宋" w:eastAsia="仿宋" w:cs="仿宋"/>
          <w:b/>
          <w:color w:val="auto"/>
          <w:sz w:val="32"/>
          <w:szCs w:val="32"/>
          <w:highlight w:val="none"/>
        </w:rPr>
      </w:pPr>
    </w:p>
    <w:p w14:paraId="4709642D">
      <w:pPr>
        <w:pageBreakBefore w:val="0"/>
        <w:widowControl/>
        <w:kinsoku/>
        <w:wordWrap/>
        <w:overflowPunct/>
        <w:bidi w:val="0"/>
        <w:spacing w:line="500" w:lineRule="exact"/>
        <w:jc w:val="center"/>
        <w:outlineLvl w:val="9"/>
        <w:rPr>
          <w:rFonts w:hint="eastAsia" w:ascii="仿宋" w:hAnsi="仿宋" w:eastAsia="仿宋" w:cs="仿宋"/>
          <w:b/>
          <w:color w:val="auto"/>
          <w:sz w:val="32"/>
          <w:szCs w:val="32"/>
          <w:highlight w:val="none"/>
        </w:rPr>
      </w:pPr>
    </w:p>
    <w:p w14:paraId="0C9F53C4">
      <w:pPr>
        <w:pageBreakBefore w:val="0"/>
        <w:widowControl/>
        <w:kinsoku/>
        <w:wordWrap/>
        <w:overflowPunct/>
        <w:bidi w:val="0"/>
        <w:spacing w:line="500" w:lineRule="exact"/>
        <w:jc w:val="center"/>
        <w:outlineLvl w:val="9"/>
        <w:rPr>
          <w:rFonts w:hint="eastAsia" w:ascii="仿宋" w:hAnsi="仿宋" w:eastAsia="仿宋" w:cs="仿宋"/>
          <w:b/>
          <w:color w:val="auto"/>
          <w:sz w:val="32"/>
          <w:szCs w:val="32"/>
          <w:highlight w:val="none"/>
        </w:rPr>
      </w:pPr>
    </w:p>
    <w:p w14:paraId="5A487BFF">
      <w:pPr>
        <w:pageBreakBefore w:val="0"/>
        <w:widowControl/>
        <w:numPr>
          <w:ilvl w:val="0"/>
          <w:numId w:val="1"/>
        </w:numPr>
        <w:kinsoku/>
        <w:wordWrap/>
        <w:overflowPunct/>
        <w:bidi w:val="0"/>
        <w:spacing w:line="500" w:lineRule="exact"/>
        <w:ind w:left="329" w:leftChars="0" w:firstLine="0" w:firstLineChars="0"/>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 采购需求及要求</w:t>
      </w:r>
      <w:bookmarkEnd w:id="39"/>
      <w:bookmarkEnd w:id="40"/>
    </w:p>
    <w:p w14:paraId="40178EE7">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hint="eastAsia" w:ascii="仿宋" w:hAnsi="仿宋" w:eastAsia="仿宋" w:cs="仿宋"/>
          <w:b/>
          <w:bCs w:val="0"/>
          <w:kern w:val="0"/>
          <w:sz w:val="28"/>
          <w:szCs w:val="28"/>
          <w:lang w:val="en-US" w:eastAsia="zh-CN"/>
        </w:rPr>
      </w:pPr>
      <w:r>
        <w:rPr>
          <w:rFonts w:hint="eastAsia" w:ascii="仿宋" w:hAnsi="仿宋" w:eastAsia="仿宋" w:cs="仿宋"/>
          <w:b/>
          <w:bCs/>
          <w:color w:val="000000"/>
          <w:kern w:val="0"/>
          <w:sz w:val="24"/>
          <w:szCs w:val="24"/>
          <w:lang w:val="en-US" w:eastAsia="zh-CN" w:bidi="ar"/>
        </w:rPr>
        <w:t>说明</w:t>
      </w:r>
      <w:r>
        <w:rPr>
          <w:rFonts w:hint="eastAsia" w:ascii="仿宋" w:hAnsi="仿宋" w:eastAsia="仿宋" w:cs="仿宋"/>
          <w:color w:val="000000"/>
          <w:kern w:val="0"/>
          <w:sz w:val="24"/>
          <w:szCs w:val="24"/>
          <w:lang w:val="en-US" w:eastAsia="zh-CN" w:bidi="ar"/>
        </w:rPr>
        <w:t>：“★”</w:t>
      </w:r>
      <w:r>
        <w:rPr>
          <w:rFonts w:hint="eastAsia" w:ascii="仿宋" w:hAnsi="仿宋" w:eastAsia="仿宋" w:cs="仿宋"/>
          <w:bCs/>
          <w:kern w:val="0"/>
          <w:sz w:val="28"/>
          <w:szCs w:val="28"/>
          <w:lang w:val="en-US" w:eastAsia="zh-CN"/>
        </w:rPr>
        <w:t>号标注的内容为实质性要求，必须满足或优于该要求，</w:t>
      </w:r>
      <w:r>
        <w:rPr>
          <w:rFonts w:hint="eastAsia" w:ascii="仿宋" w:hAnsi="仿宋" w:eastAsia="仿宋" w:cs="仿宋"/>
          <w:b/>
          <w:bCs w:val="0"/>
          <w:kern w:val="0"/>
          <w:sz w:val="28"/>
          <w:szCs w:val="28"/>
          <w:lang w:val="en-US" w:eastAsia="zh-CN"/>
        </w:rPr>
        <w:t>否则按照无效响应处理。</w:t>
      </w:r>
    </w:p>
    <w:p w14:paraId="3A571D1D">
      <w:pPr>
        <w:keepNext w:val="0"/>
        <w:keepLines w:val="0"/>
        <w:widowControl/>
        <w:suppressLineNumbers w:val="0"/>
        <w:jc w:val="left"/>
        <w:rPr>
          <w:rFonts w:hint="eastAsia" w:ascii="仿宋" w:hAnsi="仿宋" w:eastAsia="仿宋" w:cs="仿宋"/>
        </w:rPr>
      </w:pPr>
      <w:r>
        <w:rPr>
          <w:rFonts w:hint="eastAsia" w:ascii="仿宋" w:hAnsi="仿宋" w:eastAsia="仿宋" w:cs="仿宋"/>
          <w:b/>
          <w:bCs/>
          <w:color w:val="000000"/>
          <w:kern w:val="0"/>
          <w:sz w:val="31"/>
          <w:szCs w:val="31"/>
          <w:lang w:val="en-US" w:eastAsia="zh-CN" w:bidi="ar"/>
        </w:rPr>
        <w:t>一、采购清单</w:t>
      </w:r>
    </w:p>
    <w:p w14:paraId="204068BD">
      <w:pPr>
        <w:pStyle w:val="31"/>
        <w:rPr>
          <w:rFonts w:hint="eastAsia" w:ascii="仿宋" w:hAnsi="仿宋" w:eastAsia="仿宋" w:cs="仿宋"/>
        </w:rPr>
      </w:pPr>
    </w:p>
    <w:tbl>
      <w:tblPr>
        <w:tblStyle w:val="24"/>
        <w:tblW w:w="88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48"/>
        <w:gridCol w:w="870"/>
        <w:gridCol w:w="810"/>
        <w:gridCol w:w="2234"/>
        <w:gridCol w:w="1317"/>
      </w:tblGrid>
      <w:tr w14:paraId="6937B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2" w:hRule="atLeast"/>
          <w:jc w:val="center"/>
        </w:trPr>
        <w:tc>
          <w:tcPr>
            <w:tcW w:w="3648" w:type="dxa"/>
            <w:tcBorders>
              <w:top w:val="single" w:color="000000" w:sz="4" w:space="0"/>
              <w:left w:val="single" w:color="000000" w:sz="4" w:space="0"/>
              <w:bottom w:val="single" w:color="000000" w:sz="4" w:space="0"/>
              <w:right w:val="single" w:color="000000" w:sz="4" w:space="0"/>
            </w:tcBorders>
            <w:noWrap w:val="0"/>
            <w:vAlign w:val="center"/>
          </w:tcPr>
          <w:p w14:paraId="3FAEF034">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仿宋" w:hAnsi="仿宋" w:eastAsia="仿宋" w:cs="仿宋"/>
                <w:bCs/>
                <w:kern w:val="0"/>
                <w:sz w:val="28"/>
                <w:szCs w:val="28"/>
                <w:lang w:eastAsia="zh-CN"/>
              </w:rPr>
            </w:pPr>
            <w:r>
              <w:rPr>
                <w:rFonts w:hint="eastAsia" w:ascii="仿宋" w:hAnsi="仿宋" w:eastAsia="仿宋" w:cs="仿宋"/>
                <w:bCs/>
                <w:kern w:val="0"/>
                <w:sz w:val="28"/>
                <w:szCs w:val="28"/>
                <w:lang w:val="en-US" w:eastAsia="zh-CN"/>
              </w:rPr>
              <w:t>名称</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53366F0">
            <w:pPr>
              <w:keepNext w:val="0"/>
              <w:keepLines w:val="0"/>
              <w:pageBreakBefore w:val="0"/>
              <w:widowControl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cs="仿宋"/>
                <w:bCs/>
                <w:kern w:val="0"/>
                <w:sz w:val="28"/>
                <w:szCs w:val="28"/>
                <w:lang w:val="en-US" w:eastAsia="zh-CN"/>
              </w:rPr>
            </w:pPr>
            <w:r>
              <w:rPr>
                <w:rFonts w:hint="eastAsia" w:ascii="仿宋" w:hAnsi="仿宋" w:eastAsia="仿宋" w:cs="仿宋"/>
                <w:bCs/>
                <w:kern w:val="0"/>
                <w:sz w:val="28"/>
                <w:szCs w:val="28"/>
                <w:lang w:val="en-US" w:eastAsia="zh-CN"/>
              </w:rPr>
              <w:t>数量</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EE1D1FC">
            <w:pPr>
              <w:keepNext w:val="0"/>
              <w:keepLines w:val="0"/>
              <w:pageBreakBefore w:val="0"/>
              <w:widowControl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cs="仿宋"/>
                <w:bCs/>
                <w:kern w:val="0"/>
                <w:sz w:val="28"/>
                <w:szCs w:val="28"/>
                <w:lang w:val="en-US" w:eastAsia="zh-CN"/>
              </w:rPr>
            </w:pPr>
            <w:r>
              <w:rPr>
                <w:rFonts w:hint="eastAsia" w:ascii="仿宋" w:hAnsi="仿宋" w:eastAsia="仿宋" w:cs="仿宋"/>
                <w:bCs/>
                <w:kern w:val="0"/>
                <w:sz w:val="28"/>
                <w:szCs w:val="28"/>
                <w:lang w:val="en-US" w:eastAsia="zh-CN"/>
              </w:rPr>
              <w:t>单位</w:t>
            </w:r>
          </w:p>
        </w:tc>
        <w:tc>
          <w:tcPr>
            <w:tcW w:w="2234" w:type="dxa"/>
            <w:tcBorders>
              <w:top w:val="single" w:color="000000" w:sz="4" w:space="0"/>
              <w:left w:val="single" w:color="000000" w:sz="4" w:space="0"/>
              <w:bottom w:val="single" w:color="000000" w:sz="4" w:space="0"/>
              <w:right w:val="single" w:color="000000" w:sz="4" w:space="0"/>
            </w:tcBorders>
            <w:noWrap w:val="0"/>
            <w:vAlign w:val="center"/>
          </w:tcPr>
          <w:p w14:paraId="25A0F304">
            <w:pPr>
              <w:keepNext w:val="0"/>
              <w:keepLines w:val="0"/>
              <w:pageBreakBefore w:val="0"/>
              <w:widowControl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cs="仿宋"/>
                <w:bCs/>
                <w:kern w:val="0"/>
                <w:sz w:val="28"/>
                <w:szCs w:val="28"/>
                <w:lang w:val="en-US" w:eastAsia="zh-CN"/>
              </w:rPr>
            </w:pPr>
            <w:r>
              <w:rPr>
                <w:rFonts w:hint="eastAsia" w:ascii="仿宋" w:hAnsi="仿宋" w:eastAsia="仿宋" w:cs="仿宋"/>
                <w:bCs/>
                <w:kern w:val="0"/>
                <w:sz w:val="28"/>
                <w:szCs w:val="28"/>
                <w:lang w:val="en-US" w:eastAsia="zh-CN"/>
              </w:rPr>
              <w:t>服务/货物/工程</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14:paraId="4369C1C1">
            <w:pPr>
              <w:keepNext w:val="0"/>
              <w:keepLines w:val="0"/>
              <w:pageBreakBefore w:val="0"/>
              <w:widowControl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cs="仿宋"/>
                <w:bCs/>
                <w:kern w:val="0"/>
                <w:sz w:val="28"/>
                <w:szCs w:val="28"/>
                <w:lang w:val="en-US" w:eastAsia="zh-CN"/>
              </w:rPr>
            </w:pPr>
            <w:r>
              <w:rPr>
                <w:rFonts w:hint="eastAsia" w:ascii="仿宋" w:hAnsi="仿宋" w:eastAsia="仿宋" w:cs="仿宋"/>
                <w:bCs/>
                <w:kern w:val="0"/>
                <w:sz w:val="28"/>
                <w:szCs w:val="28"/>
                <w:lang w:val="en-US" w:eastAsia="zh-CN"/>
              </w:rPr>
              <w:t>所属行业</w:t>
            </w:r>
          </w:p>
        </w:tc>
      </w:tr>
      <w:tr w14:paraId="332EA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6" w:hRule="atLeast"/>
          <w:jc w:val="center"/>
        </w:trPr>
        <w:tc>
          <w:tcPr>
            <w:tcW w:w="3648" w:type="dxa"/>
            <w:tcBorders>
              <w:top w:val="single" w:color="000000" w:sz="4" w:space="0"/>
              <w:left w:val="single" w:color="000000" w:sz="4" w:space="0"/>
              <w:right w:val="single" w:color="000000" w:sz="4" w:space="0"/>
            </w:tcBorders>
            <w:noWrap w:val="0"/>
            <w:vAlign w:val="center"/>
          </w:tcPr>
          <w:p w14:paraId="49523E9E">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仿宋" w:hAnsi="仿宋" w:eastAsia="仿宋" w:cs="仿宋"/>
                <w:bCs/>
                <w:kern w:val="0"/>
                <w:sz w:val="28"/>
                <w:szCs w:val="28"/>
                <w:lang w:eastAsia="zh-CN"/>
              </w:rPr>
            </w:pPr>
            <w:r>
              <w:rPr>
                <w:rFonts w:hint="eastAsia" w:ascii="仿宋" w:hAnsi="仿宋" w:eastAsia="仿宋" w:cs="仿宋"/>
                <w:i w:val="0"/>
                <w:iCs w:val="0"/>
                <w:caps w:val="0"/>
                <w:color w:val="auto"/>
                <w:spacing w:val="0"/>
                <w:sz w:val="28"/>
                <w:szCs w:val="28"/>
                <w:highlight w:val="none"/>
                <w:u w:val="none"/>
                <w:shd w:val="clear" w:color="auto" w:fill="FFFFFF"/>
                <w:lang w:val="en-US" w:eastAsia="zh-CN"/>
              </w:rPr>
              <w:t>空管巡台车辆（皮卡）</w:t>
            </w:r>
          </w:p>
        </w:tc>
        <w:tc>
          <w:tcPr>
            <w:tcW w:w="870" w:type="dxa"/>
            <w:tcBorders>
              <w:top w:val="single" w:color="000000" w:sz="4" w:space="0"/>
              <w:left w:val="single" w:color="000000" w:sz="4" w:space="0"/>
              <w:right w:val="single" w:color="000000" w:sz="4" w:space="0"/>
            </w:tcBorders>
            <w:noWrap w:val="0"/>
            <w:vAlign w:val="center"/>
          </w:tcPr>
          <w:p w14:paraId="5F47774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810" w:type="dxa"/>
            <w:tcBorders>
              <w:top w:val="single" w:color="000000" w:sz="4" w:space="0"/>
              <w:left w:val="single" w:color="000000" w:sz="4" w:space="0"/>
              <w:right w:val="single" w:color="000000" w:sz="4" w:space="0"/>
            </w:tcBorders>
            <w:noWrap w:val="0"/>
            <w:vAlign w:val="center"/>
          </w:tcPr>
          <w:p w14:paraId="4299860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辆</w:t>
            </w:r>
          </w:p>
        </w:tc>
        <w:tc>
          <w:tcPr>
            <w:tcW w:w="2234" w:type="dxa"/>
            <w:tcBorders>
              <w:top w:val="single" w:color="000000" w:sz="4" w:space="0"/>
              <w:left w:val="single" w:color="000000" w:sz="4" w:space="0"/>
              <w:bottom w:val="single" w:color="000000" w:sz="4" w:space="0"/>
              <w:right w:val="single" w:color="000000" w:sz="4" w:space="0"/>
            </w:tcBorders>
            <w:noWrap w:val="0"/>
            <w:vAlign w:val="center"/>
          </w:tcPr>
          <w:p w14:paraId="635E06D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货物</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14:paraId="7C841EF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工业</w:t>
            </w:r>
          </w:p>
        </w:tc>
      </w:tr>
    </w:tbl>
    <w:p w14:paraId="2F9C5B96">
      <w:pPr>
        <w:pStyle w:val="31"/>
        <w:rPr>
          <w:rFonts w:hint="eastAsia" w:ascii="仿宋" w:hAnsi="仿宋" w:eastAsia="仿宋" w:cs="仿宋"/>
        </w:rPr>
      </w:pPr>
    </w:p>
    <w:p w14:paraId="6A29DDD5">
      <w:pPr>
        <w:keepNext w:val="0"/>
        <w:keepLines w:val="0"/>
        <w:widowControl/>
        <w:suppressLineNumbers w:val="0"/>
        <w:jc w:val="left"/>
        <w:rPr>
          <w:rFonts w:hint="eastAsia" w:ascii="仿宋" w:hAnsi="仿宋" w:eastAsia="仿宋" w:cs="仿宋"/>
        </w:rPr>
      </w:pPr>
      <w:r>
        <w:rPr>
          <w:rFonts w:hint="eastAsia" w:ascii="仿宋" w:hAnsi="仿宋" w:eastAsia="仿宋" w:cs="仿宋"/>
          <w:b/>
          <w:bCs/>
          <w:color w:val="000000"/>
          <w:kern w:val="0"/>
          <w:sz w:val="31"/>
          <w:szCs w:val="31"/>
          <w:lang w:val="en-US" w:eastAsia="zh-CN" w:bidi="ar"/>
        </w:rPr>
        <w:t>二、技术要求</w:t>
      </w:r>
    </w:p>
    <w:tbl>
      <w:tblPr>
        <w:tblStyle w:val="24"/>
        <w:tblW w:w="98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0"/>
        <w:gridCol w:w="1779"/>
        <w:gridCol w:w="5976"/>
        <w:gridCol w:w="1140"/>
      </w:tblGrid>
      <w:tr w14:paraId="00ED9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1F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2F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货物名称</w:t>
            </w:r>
          </w:p>
        </w:tc>
        <w:tc>
          <w:tcPr>
            <w:tcW w:w="5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AF2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功能及技术参数</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8B8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备注</w:t>
            </w:r>
          </w:p>
        </w:tc>
      </w:tr>
      <w:tr w14:paraId="36DF2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66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68B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皮卡车1辆</w:t>
            </w:r>
          </w:p>
          <w:p w14:paraId="66BFB1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（纯电动）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98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车型：皮卡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E1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9478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CEF73">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6B2A">
            <w:pPr>
              <w:jc w:val="center"/>
              <w:rPr>
                <w:rFonts w:hint="eastAsia" w:ascii="仿宋" w:hAnsi="仿宋" w:eastAsia="仿宋" w:cs="仿宋"/>
                <w:i w:val="0"/>
                <w:iCs w:val="0"/>
                <w:color w:val="000000"/>
                <w:sz w:val="24"/>
                <w:szCs w:val="24"/>
                <w:u w:val="none"/>
              </w:rPr>
            </w:pPr>
          </w:p>
        </w:tc>
        <w:tc>
          <w:tcPr>
            <w:tcW w:w="5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879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能源类型：纯电动车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762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10E1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0B40">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7DFB">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E4D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驾驶室形式：双排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50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E44B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9277">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0D6A8">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E69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座位数：5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23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4CA4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2F47">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CDDB">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2C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CLTC纯电续航里程（km）：≥430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E35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9EB9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39EC">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1F85">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493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车辆尺寸要求：长≥5600mm、宽≥1900mm、高≥1850mm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1F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92CA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7DDE">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31CE">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39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轴距（mm）:≥3300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8D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6DBC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9040">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C324">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A1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整备质量（kg）:≤2350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44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DE2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B503">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E81F0">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40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最大满载质量（kg）：≤3500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23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19FD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D06E4">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4375">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493A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最大满载质量（不含乘员）（kg）：≤900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7E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CF76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2936B">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7AB1">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D4C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货箱尺寸：长≥1800mm、宽≥1550mm、高≥420mm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D9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CF39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1FB7">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57E6">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D86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电机类型：永磁同步电机系统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C10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937E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D2A9">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9A0F7">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B4B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电动机总功率：≥100/150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F29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8833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93939">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B4F47">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F2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电动机最大扭矩：≥176/340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2A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A6E1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11D2">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48A4">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CDE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电池类型：磷酸铁锂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44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C9F2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70223">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EF3C">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BF71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电池容量（kWh）：≥80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B36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B3A9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0A78">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61D5">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BF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驱动方式：四驱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9E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20C8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6D4D">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FAE5E">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E6C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前、后悬架类型：独立悬架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0F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0B12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9FD9">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8AE2">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A2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车体结构：非承载式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BB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B2B9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A8CC">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227E">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2A8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转向助力类型：电子助力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0D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3058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B29C4">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FE3F">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46D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前、后制动器类型：盘式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73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CF65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0F1E">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FC63">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8A1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前、后轮胎规格：≥265/65R17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25C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1B08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2D1D">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1E8A">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67F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驾驶座安全气囊：标配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60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F7D9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B47D">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B027">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8DC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座椅材质：仿皮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DF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1A62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F922">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F2E9">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023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手动空调（电动算手动）：标配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3E0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9B44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9349">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31861">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FE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中控彩色屏幕尺寸：≥10寸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6C5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750F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83D5">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BC09">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777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中控台彩色大屏：蓝牙、语音控制、4G 网络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7D2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9347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0794">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3464">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401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多功能方向盘：标配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5EC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13D2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71A4">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072B">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07E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方向盘调节方向：上下+前后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AB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582C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0A84">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35755">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A2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后排座椅放倒方式：比例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90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A560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4A44">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3EE0">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37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胎压异常报警：标配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3A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66C7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73EC">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AA092">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465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定速巡航：标配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1F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01FEF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2677F">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E857">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25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后倒车雷达：标配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DA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A465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C1E8">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0A87">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F50E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驾驶模式：经济、标准、运动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BF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A53A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84E8D">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DEB1">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09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自动驻车（AUTOHOLD）：标配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18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8423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AF81">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A237">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6F0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上坡辅助（HAC）：标配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9A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0C11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06E0B">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5B58">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264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轮圈材质：铝合金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318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74C7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F616F">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B65D">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9D7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车侧脚踏板：配置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B44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2653F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0C834">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DB23">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753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V2L外放电模式：25kW外放电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18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6899F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7C12">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F2E35">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EDF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遥控钥匙：标配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B32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2FED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8B08">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E159">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9C1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无钥匙启动系统：标配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46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575BB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531E">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A1F9">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BA39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前/后电动车窗：全电动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A7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356E9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59FFE">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495E1">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9AA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外后视镜电动调节：标配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17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428C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8D5F">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F8029">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EB7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货箱宝：标配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D4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r w14:paraId="119A0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C1A8">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FA7FE">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B1F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三电官方质保政策：电池8年/20万公里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38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r>
    </w:tbl>
    <w:p w14:paraId="315082A8">
      <w:pPr>
        <w:pStyle w:val="31"/>
        <w:rPr>
          <w:rFonts w:hint="eastAsia" w:ascii="仿宋" w:hAnsi="仿宋" w:eastAsia="仿宋" w:cs="仿宋"/>
        </w:rPr>
      </w:pPr>
    </w:p>
    <w:bookmarkEnd w:id="41"/>
    <w:p w14:paraId="1857A504">
      <w:pPr>
        <w:keepNext w:val="0"/>
        <w:keepLines w:val="0"/>
        <w:widowControl/>
        <w:numPr>
          <w:ilvl w:val="0"/>
          <w:numId w:val="5"/>
        </w:numPr>
        <w:suppressLineNumbers w:val="0"/>
        <w:jc w:val="left"/>
        <w:rPr>
          <w:rFonts w:hint="eastAsia" w:ascii="仿宋" w:hAnsi="仿宋" w:eastAsia="仿宋" w:cs="仿宋"/>
          <w:b/>
          <w:w w:val="100"/>
          <w:sz w:val="32"/>
          <w:szCs w:val="32"/>
          <w:highlight w:val="none"/>
          <w:lang w:val="en-US" w:eastAsia="zh-CN" w:bidi="zh-CN"/>
        </w:rPr>
      </w:pPr>
      <w:bookmarkStart w:id="43" w:name="_Toc495585974"/>
      <w:r>
        <w:rPr>
          <w:rFonts w:hint="eastAsia" w:ascii="仿宋" w:hAnsi="仿宋" w:eastAsia="仿宋" w:cs="仿宋"/>
          <w:b/>
          <w:w w:val="100"/>
          <w:sz w:val="32"/>
          <w:szCs w:val="32"/>
          <w:highlight w:val="none"/>
          <w:lang w:val="en-US" w:eastAsia="zh-CN" w:bidi="zh-CN"/>
        </w:rPr>
        <w:t>商务要求：</w:t>
      </w:r>
    </w:p>
    <w:p w14:paraId="65BEAA17">
      <w:pPr>
        <w:keepNext w:val="0"/>
        <w:keepLines w:val="0"/>
        <w:widowControl/>
        <w:suppressLineNumbers w:val="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1.报价要求：成交供应商负责本项目的采购、上牌、货物交接签字、培训</w:t>
      </w:r>
    </w:p>
    <w:p w14:paraId="37105EF9">
      <w:pPr>
        <w:keepNext w:val="0"/>
        <w:keepLines w:val="0"/>
        <w:widowControl/>
        <w:suppressLineNumbers w:val="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及其他售后服务等全部相关工作，故投标人投标报价应包含以上全部工作所需的一切费用，即投标总报价为“交钥匙”价。本项目在合同实施过程中可能发生的 其它费用（如：原材料涨价、人工、运输成本增加、质量复检费等因素），采购人不承担。对于本磋商文件未列明，而投标人认为必需的费用也需列入投标总报价。在合同实施时，采购人将不予支付成交供应商没有列入的项目费用，并认为此项目的费用已包括在投标总报价中。</w:t>
      </w:r>
    </w:p>
    <w:p w14:paraId="5D0CBFE9">
      <w:pPr>
        <w:keepNext w:val="0"/>
        <w:keepLines w:val="0"/>
        <w:widowControl/>
        <w:suppressLineNumbers w:val="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2.</w:t>
      </w:r>
      <w:r>
        <w:rPr>
          <w:rFonts w:hint="eastAsia" w:ascii="仿宋" w:hAnsi="仿宋" w:eastAsia="仿宋" w:cs="仿宋"/>
          <w:color w:val="auto"/>
          <w:kern w:val="2"/>
          <w:sz w:val="28"/>
          <w:szCs w:val="28"/>
          <w:highlight w:val="none"/>
          <w:lang w:val="en-US" w:eastAsia="zh-CN" w:bidi="ar-SA"/>
        </w:rPr>
        <w:t xml:space="preserve">供货要求：成交供应商提供的车辆为原厂合格产品，符合国家相关质量标准，提供的车辆信息证件保证车辆入户挂牌，如不符合供方承担一切责任后果（提供质保承诺，格式自拟）；供货时须附产品合格证及其他相关资料。 </w:t>
      </w:r>
    </w:p>
    <w:p w14:paraId="42A3F825">
      <w:pPr>
        <w:keepNext w:val="0"/>
        <w:keepLines w:val="0"/>
        <w:widowControl/>
        <w:suppressLineNumbers w:val="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3.售后服务：成交供应商在湖北设有售后服务机构，并具有完善的售后服</w:t>
      </w:r>
    </w:p>
    <w:p w14:paraId="19D555DF">
      <w:pPr>
        <w:keepNext w:val="0"/>
        <w:keepLines w:val="0"/>
        <w:widowControl/>
        <w:suppressLineNumbers w:val="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务体系，能及时响应售后服务的要求。</w:t>
      </w:r>
    </w:p>
    <w:p w14:paraId="2F2B6E48">
      <w:pPr>
        <w:keepNext w:val="0"/>
        <w:keepLines w:val="0"/>
        <w:widowControl/>
        <w:numPr>
          <w:ilvl w:val="0"/>
          <w:numId w:val="6"/>
        </w:numPr>
        <w:suppressLineNumbers w:val="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电话支持：通过电话或传真、电子邮件等形式，安排专业技术人员在 2 小时内制定解决方案并排除故障；</w:t>
      </w:r>
    </w:p>
    <w:p w14:paraId="66589622">
      <w:pPr>
        <w:keepNext w:val="0"/>
        <w:keepLines w:val="0"/>
        <w:widowControl/>
        <w:numPr>
          <w:ilvl w:val="0"/>
          <w:numId w:val="6"/>
        </w:numPr>
        <w:suppressLineNumbers w:val="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现场支持：24小时内必须到场，随时提供备件，以保证设备正常运行，不能影响工作正常开展，以此实现日后在售后服务工作中的双重保障。</w:t>
      </w:r>
    </w:p>
    <w:p w14:paraId="26554FF6">
      <w:pPr>
        <w:keepNext w:val="0"/>
        <w:keepLines w:val="0"/>
        <w:widowControl/>
        <w:suppressLineNumbers w:val="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color w:val="auto"/>
          <w:kern w:val="2"/>
          <w:sz w:val="28"/>
          <w:szCs w:val="28"/>
          <w:highlight w:val="none"/>
          <w:lang w:val="en-US" w:eastAsia="zh-CN" w:bidi="ar-SA"/>
        </w:rPr>
        <w:t>4、供货期：</w:t>
      </w:r>
      <w:r>
        <w:rPr>
          <w:rFonts w:hint="eastAsia" w:ascii="仿宋" w:hAnsi="仿宋" w:eastAsia="仿宋" w:cs="仿宋"/>
          <w:i w:val="0"/>
          <w:iCs w:val="0"/>
          <w:caps w:val="0"/>
          <w:color w:val="auto"/>
          <w:spacing w:val="0"/>
          <w:sz w:val="30"/>
          <w:szCs w:val="30"/>
          <w:highlight w:val="none"/>
          <w:u w:val="none"/>
          <w:shd w:val="clear" w:color="auto" w:fill="FFFFFF"/>
          <w:lang w:val="en-US" w:eastAsia="zh-CN"/>
        </w:rPr>
        <w:t>从合同签订之日起15日内交货并通过采购人验收</w:t>
      </w:r>
      <w:r>
        <w:rPr>
          <w:rFonts w:hint="eastAsia" w:ascii="仿宋" w:hAnsi="仿宋" w:eastAsia="仿宋" w:cs="仿宋"/>
          <w:color w:val="auto"/>
          <w:kern w:val="2"/>
          <w:sz w:val="28"/>
          <w:szCs w:val="28"/>
          <w:highlight w:val="none"/>
          <w:lang w:val="en-US" w:eastAsia="zh-CN" w:bidi="ar-SA"/>
        </w:rPr>
        <w:t xml:space="preserve">。 </w:t>
      </w:r>
    </w:p>
    <w:p w14:paraId="01094C7D">
      <w:pPr>
        <w:keepNext w:val="0"/>
        <w:keepLines w:val="0"/>
        <w:widowControl/>
        <w:suppressLineNumbers w:val="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color w:val="auto"/>
          <w:kern w:val="2"/>
          <w:sz w:val="28"/>
          <w:szCs w:val="28"/>
          <w:highlight w:val="none"/>
          <w:lang w:val="en-US" w:eastAsia="zh-CN" w:bidi="ar-SA"/>
        </w:rPr>
        <w:t>5、质保期：整车保修期限 3 年或 10 万公里。</w:t>
      </w:r>
    </w:p>
    <w:p w14:paraId="012CB03E">
      <w:pPr>
        <w:pStyle w:val="11"/>
        <w:keepNext w:val="0"/>
        <w:keepLines w:val="0"/>
        <w:pageBreakBefore w:val="0"/>
        <w:kinsoku/>
        <w:wordWrap/>
        <w:overflowPunct/>
        <w:topLinePunct w:val="0"/>
        <w:bidi w:val="0"/>
        <w:spacing w:line="480" w:lineRule="exact"/>
        <w:ind w:firstLine="480"/>
        <w:jc w:val="center"/>
        <w:textAlignment w:val="auto"/>
        <w:outlineLvl w:val="9"/>
        <w:rPr>
          <w:rFonts w:hint="eastAsia" w:ascii="仿宋" w:hAnsi="仿宋" w:eastAsia="仿宋" w:cs="仿宋"/>
          <w:b/>
          <w:color w:val="auto"/>
          <w:sz w:val="28"/>
          <w:szCs w:val="28"/>
          <w:highlight w:val="none"/>
        </w:rPr>
      </w:pPr>
      <w:bookmarkStart w:id="44" w:name="_Toc19109"/>
      <w:bookmarkStart w:id="45" w:name="_Toc23123"/>
      <w:r>
        <w:rPr>
          <w:rFonts w:hint="eastAsia" w:ascii="仿宋" w:hAnsi="仿宋" w:eastAsia="仿宋" w:cs="仿宋"/>
          <w:b/>
          <w:color w:val="auto"/>
          <w:sz w:val="28"/>
          <w:szCs w:val="28"/>
          <w:highlight w:val="none"/>
        </w:rPr>
        <w:t>未尽事宜，按磋商小组专家意见执行</w:t>
      </w:r>
      <w:bookmarkEnd w:id="44"/>
      <w:r>
        <w:rPr>
          <w:rFonts w:hint="eastAsia" w:ascii="仿宋" w:hAnsi="仿宋" w:eastAsia="仿宋" w:cs="仿宋"/>
          <w:b/>
          <w:color w:val="auto"/>
          <w:sz w:val="28"/>
          <w:szCs w:val="28"/>
          <w:highlight w:val="none"/>
        </w:rPr>
        <w:t>。</w:t>
      </w:r>
    </w:p>
    <w:p w14:paraId="3C241E42">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bookmarkStart w:id="46" w:name="_Toc25448"/>
    </w:p>
    <w:p w14:paraId="22A9F7D0">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p>
    <w:p w14:paraId="3AF4B100">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p>
    <w:p w14:paraId="0CCB6D80">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p>
    <w:p w14:paraId="19E3AF84">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p>
    <w:p w14:paraId="1D788D8E">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p>
    <w:p w14:paraId="0245A4C1">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p>
    <w:p w14:paraId="1B1531A2">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p>
    <w:p w14:paraId="79031307">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p>
    <w:p w14:paraId="4F1A51F0">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p>
    <w:p w14:paraId="51389C39">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p>
    <w:p w14:paraId="4BF7D16B">
      <w:pPr>
        <w:pageBreakBefore w:val="0"/>
        <w:kinsoku/>
        <w:wordWrap/>
        <w:overflowPunct/>
        <w:bidi w:val="0"/>
        <w:spacing w:line="240" w:lineRule="auto"/>
        <w:jc w:val="center"/>
        <w:outlineLvl w:val="0"/>
        <w:rPr>
          <w:rFonts w:hint="eastAsia" w:ascii="仿宋" w:hAnsi="仿宋" w:eastAsia="仿宋" w:cs="仿宋"/>
          <w:b/>
          <w:color w:val="auto"/>
          <w:sz w:val="32"/>
          <w:szCs w:val="32"/>
          <w:highlight w:val="none"/>
        </w:rPr>
      </w:pPr>
    </w:p>
    <w:p w14:paraId="3FBC834A">
      <w:pPr>
        <w:pageBreakBefore w:val="0"/>
        <w:kinsoku/>
        <w:wordWrap/>
        <w:overflowPunct/>
        <w:bidi w:val="0"/>
        <w:spacing w:line="240" w:lineRule="auto"/>
        <w:jc w:val="center"/>
        <w:outlineLvl w:val="0"/>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 xml:space="preserve">第四章  </w:t>
      </w:r>
      <w:bookmarkEnd w:id="43"/>
      <w:r>
        <w:rPr>
          <w:rFonts w:hint="eastAsia" w:ascii="仿宋" w:hAnsi="仿宋" w:eastAsia="仿宋" w:cs="仿宋"/>
          <w:b/>
          <w:color w:val="auto"/>
          <w:sz w:val="32"/>
          <w:szCs w:val="32"/>
          <w:highlight w:val="none"/>
        </w:rPr>
        <w:t>评审标准</w:t>
      </w:r>
      <w:bookmarkEnd w:id="45"/>
      <w:bookmarkEnd w:id="46"/>
    </w:p>
    <w:p w14:paraId="7B5DD078">
      <w:pPr>
        <w:pStyle w:val="3"/>
        <w:pageBreakBefore w:val="0"/>
        <w:tabs>
          <w:tab w:val="left" w:pos="576"/>
        </w:tabs>
        <w:kinsoku/>
        <w:wordWrap/>
        <w:overflowPunct/>
        <w:topLinePunct w:val="0"/>
        <w:autoSpaceDE/>
        <w:autoSpaceDN/>
        <w:bidi w:val="0"/>
        <w:adjustRightInd/>
        <w:snapToGrid/>
        <w:spacing w:before="240" w:after="60" w:line="400" w:lineRule="exact"/>
        <w:jc w:val="left"/>
        <w:textAlignment w:val="auto"/>
        <w:rPr>
          <w:rFonts w:hint="eastAsia" w:ascii="仿宋" w:hAnsi="仿宋" w:eastAsia="仿宋" w:cs="仿宋"/>
          <w:color w:val="auto"/>
          <w:sz w:val="28"/>
          <w:szCs w:val="28"/>
          <w:highlight w:val="none"/>
        </w:rPr>
      </w:pPr>
      <w:bookmarkStart w:id="47" w:name="_Toc24771"/>
      <w:bookmarkStart w:id="48" w:name="_Toc657"/>
      <w:bookmarkStart w:id="49" w:name="_Toc495585978"/>
      <w:r>
        <w:rPr>
          <w:rFonts w:hint="eastAsia" w:ascii="仿宋" w:hAnsi="仿宋" w:eastAsia="仿宋" w:cs="仿宋"/>
          <w:color w:val="auto"/>
          <w:sz w:val="28"/>
          <w:szCs w:val="28"/>
          <w:highlight w:val="none"/>
        </w:rPr>
        <w:t>一、</w:t>
      </w:r>
      <w:bookmarkEnd w:id="47"/>
      <w:bookmarkEnd w:id="48"/>
      <w:bookmarkStart w:id="50" w:name="_Toc2792"/>
      <w:bookmarkStart w:id="51" w:name="_Toc11129"/>
      <w:bookmarkStart w:id="52" w:name="_Toc4686"/>
      <w:bookmarkStart w:id="53" w:name="_Toc17197784"/>
      <w:r>
        <w:rPr>
          <w:rFonts w:hint="eastAsia" w:ascii="仿宋" w:hAnsi="仿宋" w:eastAsia="仿宋" w:cs="仿宋"/>
          <w:color w:val="auto"/>
          <w:sz w:val="28"/>
          <w:szCs w:val="28"/>
          <w:highlight w:val="none"/>
        </w:rPr>
        <w:t>总则</w:t>
      </w:r>
      <w:bookmarkEnd w:id="50"/>
      <w:bookmarkEnd w:id="51"/>
    </w:p>
    <w:p w14:paraId="62145099">
      <w:pPr>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（一）评标办法：</w:t>
      </w:r>
      <w:r>
        <w:rPr>
          <w:rFonts w:hint="eastAsia" w:ascii="仿宋" w:hAnsi="仿宋" w:eastAsia="仿宋" w:cs="仿宋"/>
          <w:color w:val="auto"/>
          <w:sz w:val="28"/>
          <w:szCs w:val="28"/>
          <w:highlight w:val="none"/>
        </w:rPr>
        <w:t>采用综合评标法。</w:t>
      </w:r>
    </w:p>
    <w:p w14:paraId="0146DE91">
      <w:pPr>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rPr>
        <w:t>评标原则</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评标活动遵循公平、公正、科学、择优的原则。</w:t>
      </w:r>
    </w:p>
    <w:p w14:paraId="760AE00F">
      <w:pPr>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（三）</w:t>
      </w:r>
      <w:r>
        <w:rPr>
          <w:rFonts w:hint="eastAsia" w:ascii="仿宋" w:hAnsi="仿宋" w:eastAsia="仿宋" w:cs="仿宋"/>
          <w:color w:val="auto"/>
          <w:sz w:val="28"/>
          <w:szCs w:val="28"/>
          <w:highlight w:val="none"/>
        </w:rPr>
        <w:t>评标程序</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评标按以下阶段进行：资格审查、初步评审、二次报价或最终报价、商务评审、技术评审。</w:t>
      </w:r>
    </w:p>
    <w:p w14:paraId="6CD146A4">
      <w:pPr>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（四）二次报价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磋商小组所有成员集中与单一供应商分别进行磋商，在磋商过程中，磋商小组根据磋商文件和磋商情况实质性变动招标服务要求以及合同草案条款，但不得变动磋商文件中的其他内容。经磋商确定最终招标需求和提交最后报价。</w:t>
      </w:r>
    </w:p>
    <w:p w14:paraId="6E43D471">
      <w:pPr>
        <w:pStyle w:val="11"/>
        <w:pageBreakBefore w:val="0"/>
        <w:kinsoku/>
        <w:wordWrap/>
        <w:overflowPunct/>
        <w:topLinePunct w:val="0"/>
        <w:autoSpaceDE/>
        <w:autoSpaceDN/>
        <w:bidi w:val="0"/>
        <w:adjustRightInd/>
        <w:snapToGrid/>
        <w:spacing w:line="400" w:lineRule="exact"/>
        <w:textAlignment w:val="auto"/>
        <w:outlineLvl w:val="1"/>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二、评审标准</w:t>
      </w:r>
    </w:p>
    <w:tbl>
      <w:tblPr>
        <w:tblStyle w:val="24"/>
        <w:tblW w:w="9705" w:type="dxa"/>
        <w:tblInd w:w="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
        <w:gridCol w:w="1020"/>
        <w:gridCol w:w="3099"/>
        <w:gridCol w:w="5241"/>
      </w:tblGrid>
      <w:tr w14:paraId="6D3A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365" w:type="dxa"/>
            <w:gridSpan w:val="2"/>
            <w:vAlign w:val="center"/>
          </w:tcPr>
          <w:p w14:paraId="028CE3B8">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条款号</w:t>
            </w:r>
          </w:p>
        </w:tc>
        <w:tc>
          <w:tcPr>
            <w:tcW w:w="3099" w:type="dxa"/>
            <w:vAlign w:val="center"/>
          </w:tcPr>
          <w:p w14:paraId="0D55A402">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评审因素</w:t>
            </w:r>
          </w:p>
        </w:tc>
        <w:tc>
          <w:tcPr>
            <w:tcW w:w="5241" w:type="dxa"/>
            <w:vAlign w:val="center"/>
          </w:tcPr>
          <w:p w14:paraId="7D3396A2">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评审标准</w:t>
            </w:r>
          </w:p>
        </w:tc>
      </w:tr>
      <w:tr w14:paraId="35BB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5" w:type="dxa"/>
            <w:vMerge w:val="restart"/>
            <w:vAlign w:val="center"/>
          </w:tcPr>
          <w:p w14:paraId="6C5DD827">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1020" w:type="dxa"/>
            <w:vMerge w:val="restart"/>
            <w:vAlign w:val="center"/>
          </w:tcPr>
          <w:p w14:paraId="0C5EA373">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3099" w:type="dxa"/>
            <w:vAlign w:val="center"/>
          </w:tcPr>
          <w:p w14:paraId="5A0FB4C1">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供应商应具备《中华人民共和国政府采购法》第二十二条规定</w:t>
            </w:r>
          </w:p>
        </w:tc>
        <w:tc>
          <w:tcPr>
            <w:tcW w:w="5241" w:type="dxa"/>
            <w:vAlign w:val="center"/>
          </w:tcPr>
          <w:p w14:paraId="4F6FA916">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 具有独立承担民事责任的能力；</w:t>
            </w:r>
          </w:p>
          <w:p w14:paraId="35C5C462">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w:t>
            </w:r>
            <w:r>
              <w:rPr>
                <w:rFonts w:hint="eastAsia" w:ascii="仿宋" w:hAnsi="仿宋" w:eastAsia="仿宋" w:cs="仿宋"/>
                <w:color w:val="auto"/>
                <w:sz w:val="24"/>
                <w:szCs w:val="24"/>
                <w:highlight w:val="none"/>
                <w:lang w:val="en-US" w:eastAsia="zh-CN"/>
              </w:rPr>
              <w:fldChar w:fldCharType="begin"/>
            </w:r>
            <w:r>
              <w:rPr>
                <w:rFonts w:hint="eastAsia" w:ascii="仿宋" w:hAnsi="仿宋" w:eastAsia="仿宋" w:cs="仿宋"/>
                <w:color w:val="auto"/>
                <w:sz w:val="24"/>
                <w:szCs w:val="24"/>
                <w:highlight w:val="none"/>
                <w:lang w:val="en-US" w:eastAsia="zh-CN"/>
              </w:rPr>
              <w:instrText xml:space="preserve"> HYPERLINK "http://www.so.com/s?q=%E8%B4%A2%E5%8A%A1%E4%BC%9A%E8%AE%A1%E5%88%B6%E5%BA%A6&amp;ie=utf-8&amp;src=internal_wenda_recommend_textn" </w:instrText>
            </w:r>
            <w:r>
              <w:rPr>
                <w:rFonts w:hint="eastAsia" w:ascii="仿宋" w:hAnsi="仿宋" w:eastAsia="仿宋" w:cs="仿宋"/>
                <w:color w:val="auto"/>
                <w:sz w:val="24"/>
                <w:szCs w:val="24"/>
                <w:highlight w:val="none"/>
                <w:lang w:val="en-US" w:eastAsia="zh-CN"/>
              </w:rPr>
              <w:fldChar w:fldCharType="separate"/>
            </w:r>
            <w:r>
              <w:rPr>
                <w:rFonts w:hint="eastAsia" w:ascii="仿宋" w:hAnsi="仿宋" w:eastAsia="仿宋" w:cs="仿宋"/>
                <w:color w:val="auto"/>
                <w:sz w:val="24"/>
                <w:szCs w:val="24"/>
                <w:highlight w:val="none"/>
                <w:lang w:val="en-US" w:eastAsia="zh-CN"/>
              </w:rPr>
              <w:t>财务会计制度</w:t>
            </w:r>
            <w:r>
              <w:rPr>
                <w:rFonts w:hint="eastAsia" w:ascii="仿宋" w:hAnsi="仿宋" w:eastAsia="仿宋" w:cs="仿宋"/>
                <w:color w:val="auto"/>
                <w:sz w:val="24"/>
                <w:szCs w:val="24"/>
                <w:highlight w:val="none"/>
                <w:lang w:val="en-US" w:eastAsia="zh-CN"/>
              </w:rPr>
              <w:fldChar w:fldCharType="end"/>
            </w:r>
            <w:r>
              <w:rPr>
                <w:rFonts w:hint="eastAsia" w:ascii="仿宋" w:hAnsi="仿宋" w:eastAsia="仿宋" w:cs="仿宋"/>
                <w:color w:val="auto"/>
                <w:sz w:val="24"/>
                <w:szCs w:val="24"/>
                <w:highlight w:val="none"/>
                <w:lang w:val="en-US" w:eastAsia="zh-CN"/>
              </w:rPr>
              <w:t>；</w:t>
            </w:r>
          </w:p>
          <w:p w14:paraId="2F3D7E6D">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009419C4">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4）有依法缴纳税收和</w:t>
            </w:r>
            <w:r>
              <w:rPr>
                <w:rFonts w:hint="eastAsia" w:ascii="仿宋" w:hAnsi="仿宋" w:eastAsia="仿宋" w:cs="仿宋"/>
                <w:color w:val="auto"/>
                <w:sz w:val="24"/>
                <w:szCs w:val="24"/>
                <w:highlight w:val="none"/>
                <w:lang w:val="en-US" w:eastAsia="zh-CN"/>
              </w:rPr>
              <w:fldChar w:fldCharType="begin"/>
            </w:r>
            <w:r>
              <w:rPr>
                <w:rFonts w:hint="eastAsia" w:ascii="仿宋" w:hAnsi="仿宋" w:eastAsia="仿宋" w:cs="仿宋"/>
                <w:color w:val="auto"/>
                <w:sz w:val="24"/>
                <w:szCs w:val="24"/>
                <w:highlight w:val="none"/>
                <w:lang w:val="en-US" w:eastAsia="zh-CN"/>
              </w:rPr>
              <w:instrText xml:space="preserve"> HYPERLINK "http://www.so.com/s?q=%E7%A4%BE%E4%BC%9A%E4%BF%9D%E9%9A%9C%E8%B5%84%E9%87%91&amp;ie=utf-8&amp;src=internal_wenda_recommend_textn" </w:instrText>
            </w:r>
            <w:r>
              <w:rPr>
                <w:rFonts w:hint="eastAsia" w:ascii="仿宋" w:hAnsi="仿宋" w:eastAsia="仿宋" w:cs="仿宋"/>
                <w:color w:val="auto"/>
                <w:sz w:val="24"/>
                <w:szCs w:val="24"/>
                <w:highlight w:val="none"/>
                <w:lang w:val="en-US" w:eastAsia="zh-CN"/>
              </w:rPr>
              <w:fldChar w:fldCharType="separate"/>
            </w:r>
            <w:r>
              <w:rPr>
                <w:rFonts w:hint="eastAsia" w:ascii="仿宋" w:hAnsi="仿宋" w:eastAsia="仿宋" w:cs="仿宋"/>
                <w:color w:val="auto"/>
                <w:sz w:val="24"/>
                <w:szCs w:val="24"/>
                <w:highlight w:val="none"/>
                <w:lang w:val="en-US" w:eastAsia="zh-CN"/>
              </w:rPr>
              <w:t>社会保障资金</w:t>
            </w:r>
            <w:r>
              <w:rPr>
                <w:rFonts w:hint="eastAsia" w:ascii="仿宋" w:hAnsi="仿宋" w:eastAsia="仿宋" w:cs="仿宋"/>
                <w:color w:val="auto"/>
                <w:sz w:val="24"/>
                <w:szCs w:val="24"/>
                <w:highlight w:val="none"/>
                <w:lang w:val="en-US" w:eastAsia="zh-CN"/>
              </w:rPr>
              <w:fldChar w:fldCharType="end"/>
            </w:r>
            <w:r>
              <w:rPr>
                <w:rFonts w:hint="eastAsia" w:ascii="仿宋" w:hAnsi="仿宋" w:eastAsia="仿宋" w:cs="仿宋"/>
                <w:color w:val="auto"/>
                <w:sz w:val="24"/>
                <w:szCs w:val="24"/>
                <w:highlight w:val="none"/>
                <w:lang w:val="en-US" w:eastAsia="zh-CN"/>
              </w:rPr>
              <w:t>的良好记录；</w:t>
            </w:r>
          </w:p>
          <w:p w14:paraId="33B29B0D">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5）参加政府采购活动前三年内，在经营活动中没有重大违法记录； </w:t>
            </w:r>
          </w:p>
          <w:p w14:paraId="735B538E">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6）法律、行政法规规定的其他条件；</w:t>
            </w:r>
          </w:p>
          <w:p w14:paraId="36F375E1">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由供应商提供书面承诺或声明，或提供相应证明材料。</w:t>
            </w:r>
          </w:p>
        </w:tc>
      </w:tr>
      <w:tr w14:paraId="3E42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trPr>
        <w:tc>
          <w:tcPr>
            <w:tcW w:w="345" w:type="dxa"/>
            <w:vMerge w:val="continue"/>
            <w:vAlign w:val="center"/>
          </w:tcPr>
          <w:p w14:paraId="7C79E212">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1020" w:type="dxa"/>
            <w:vMerge w:val="continue"/>
            <w:vAlign w:val="center"/>
          </w:tcPr>
          <w:p w14:paraId="0315051D">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3099" w:type="dxa"/>
            <w:vAlign w:val="center"/>
          </w:tcPr>
          <w:p w14:paraId="4746AF70">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单位负责人为同一人或者存在直接控股、管理关系的不同投标人，不得参加本项目同一合同项下的政府采购活动；与采购人存在利害关系可能影响招标公正性的法人、其他组织或者个人，不得参加投标。</w:t>
            </w:r>
          </w:p>
        </w:tc>
        <w:tc>
          <w:tcPr>
            <w:tcW w:w="5241" w:type="dxa"/>
            <w:vAlign w:val="center"/>
          </w:tcPr>
          <w:p w14:paraId="1C645A46">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由供应商提供书面承诺或声明，或提供相应证明材料。</w:t>
            </w:r>
          </w:p>
        </w:tc>
      </w:tr>
      <w:tr w14:paraId="53E7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45" w:type="dxa"/>
            <w:vMerge w:val="continue"/>
            <w:vAlign w:val="center"/>
          </w:tcPr>
          <w:p w14:paraId="5F9E04CD">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1020" w:type="dxa"/>
            <w:vMerge w:val="continue"/>
            <w:vAlign w:val="center"/>
          </w:tcPr>
          <w:p w14:paraId="6046A2D4">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3099" w:type="dxa"/>
            <w:vAlign w:val="center"/>
          </w:tcPr>
          <w:p w14:paraId="7BCC48F2">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i w:val="0"/>
                <w:iCs w:val="0"/>
                <w:caps w:val="0"/>
                <w:color w:val="auto"/>
                <w:spacing w:val="0"/>
                <w:sz w:val="24"/>
                <w:szCs w:val="24"/>
                <w:highlight w:val="none"/>
                <w:u w:val="none"/>
                <w:shd w:val="clear" w:color="auto" w:fill="FFFFFF"/>
                <w:lang w:val="en-US" w:eastAsia="zh-CN"/>
              </w:rPr>
            </w:pPr>
            <w:r>
              <w:rPr>
                <w:rFonts w:hint="eastAsia" w:ascii="仿宋" w:hAnsi="仿宋" w:eastAsia="仿宋" w:cs="仿宋"/>
                <w:color w:val="auto"/>
                <w:sz w:val="24"/>
                <w:szCs w:val="24"/>
                <w:highlight w:val="none"/>
                <w:lang w:val="en-US" w:eastAsia="zh-CN"/>
              </w:rPr>
              <w:t>为本采购项目提供整体设计、规范编制或者项目管理、监理、检测等服务的，不得再参加本项目的其他招标采购活动。</w:t>
            </w:r>
          </w:p>
        </w:tc>
        <w:tc>
          <w:tcPr>
            <w:tcW w:w="5241" w:type="dxa"/>
            <w:vAlign w:val="center"/>
          </w:tcPr>
          <w:p w14:paraId="23151F32">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i w:val="0"/>
                <w:iCs w:val="0"/>
                <w:caps w:val="0"/>
                <w:color w:val="auto"/>
                <w:spacing w:val="0"/>
                <w:sz w:val="24"/>
                <w:szCs w:val="24"/>
                <w:highlight w:val="none"/>
                <w:u w:val="none"/>
                <w:shd w:val="clear" w:color="auto" w:fill="FFFFFF"/>
                <w:lang w:val="en-US" w:eastAsia="zh-CN"/>
              </w:rPr>
            </w:pPr>
            <w:r>
              <w:rPr>
                <w:rFonts w:hint="eastAsia" w:ascii="仿宋" w:hAnsi="仿宋" w:eastAsia="仿宋" w:cs="仿宋"/>
                <w:color w:val="auto"/>
                <w:sz w:val="24"/>
                <w:szCs w:val="24"/>
                <w:highlight w:val="none"/>
                <w:lang w:val="en-US" w:eastAsia="zh-CN"/>
              </w:rPr>
              <w:t>由供应商提供书面承诺或声明</w:t>
            </w:r>
          </w:p>
        </w:tc>
      </w:tr>
      <w:tr w14:paraId="4AAA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45" w:type="dxa"/>
            <w:vMerge w:val="continue"/>
            <w:vAlign w:val="center"/>
          </w:tcPr>
          <w:p w14:paraId="28CE45FC">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1020" w:type="dxa"/>
            <w:vMerge w:val="continue"/>
            <w:vAlign w:val="center"/>
          </w:tcPr>
          <w:p w14:paraId="65A547CD">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3099" w:type="dxa"/>
            <w:vAlign w:val="center"/>
          </w:tcPr>
          <w:p w14:paraId="76869250">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i w:val="0"/>
                <w:iCs w:val="0"/>
                <w:caps w:val="0"/>
                <w:color w:val="auto"/>
                <w:spacing w:val="0"/>
                <w:sz w:val="24"/>
                <w:szCs w:val="24"/>
                <w:highlight w:val="none"/>
                <w:u w:val="none"/>
                <w:shd w:val="clear" w:color="auto" w:fill="FFFFFF"/>
                <w:lang w:val="en-US" w:eastAsia="zh-CN"/>
              </w:rPr>
            </w:pPr>
            <w:r>
              <w:rPr>
                <w:rFonts w:hint="eastAsia" w:ascii="仿宋" w:hAnsi="仿宋" w:eastAsia="仿宋" w:cs="仿宋"/>
                <w:color w:val="auto"/>
                <w:sz w:val="24"/>
                <w:szCs w:val="24"/>
                <w:highlight w:val="none"/>
                <w:lang w:val="en-US" w:eastAsia="zh-CN"/>
              </w:rPr>
              <w:t>未被列入失信被执行人、重大税收违法案件当事人名单，未被列入政府采购严重违法失信行为记录名单。</w:t>
            </w:r>
          </w:p>
        </w:tc>
        <w:tc>
          <w:tcPr>
            <w:tcW w:w="5241" w:type="dxa"/>
            <w:vAlign w:val="center"/>
          </w:tcPr>
          <w:p w14:paraId="67966753">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i w:val="0"/>
                <w:iCs w:val="0"/>
                <w:caps w:val="0"/>
                <w:color w:val="auto"/>
                <w:spacing w:val="0"/>
                <w:sz w:val="24"/>
                <w:szCs w:val="24"/>
                <w:highlight w:val="none"/>
                <w:u w:val="none"/>
                <w:shd w:val="clear" w:color="auto" w:fill="FFFFFF"/>
                <w:lang w:val="en-US" w:eastAsia="zh-CN"/>
              </w:rPr>
            </w:pPr>
            <w:r>
              <w:rPr>
                <w:rFonts w:hint="eastAsia" w:ascii="仿宋" w:hAnsi="仿宋" w:eastAsia="仿宋" w:cs="仿宋"/>
                <w:color w:val="auto"/>
                <w:sz w:val="24"/>
                <w:szCs w:val="24"/>
                <w:highlight w:val="none"/>
                <w:lang w:val="en-US" w:eastAsia="zh-CN"/>
              </w:rPr>
              <w:t>由供应商提供书面承诺或声明</w:t>
            </w:r>
          </w:p>
        </w:tc>
      </w:tr>
      <w:tr w14:paraId="49A3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45" w:type="dxa"/>
            <w:vMerge w:val="restart"/>
            <w:vAlign w:val="center"/>
          </w:tcPr>
          <w:p w14:paraId="5F2521EE">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020" w:type="dxa"/>
            <w:vMerge w:val="restart"/>
            <w:vAlign w:val="center"/>
          </w:tcPr>
          <w:p w14:paraId="106F1625">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符合性</w:t>
            </w:r>
            <w:r>
              <w:rPr>
                <w:rFonts w:hint="eastAsia" w:ascii="仿宋" w:hAnsi="仿宋" w:eastAsia="仿宋" w:cs="仿宋"/>
                <w:color w:val="auto"/>
                <w:sz w:val="24"/>
                <w:szCs w:val="24"/>
                <w:highlight w:val="none"/>
              </w:rPr>
              <w:t>评审标准</w:t>
            </w:r>
          </w:p>
        </w:tc>
        <w:tc>
          <w:tcPr>
            <w:tcW w:w="3099" w:type="dxa"/>
            <w:vAlign w:val="center"/>
          </w:tcPr>
          <w:p w14:paraId="45FB357E">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sz w:val="24"/>
                <w:szCs w:val="24"/>
                <w:highlight w:val="none"/>
                <w:u w:val="none"/>
                <w:shd w:val="clear" w:color="auto" w:fill="FFFFFF"/>
                <w:lang w:val="en-US" w:eastAsia="zh-CN"/>
              </w:rPr>
              <w:t>供应商应承诺在本次采购活动中没有伪造证件的书面承诺；</w:t>
            </w:r>
          </w:p>
        </w:tc>
        <w:tc>
          <w:tcPr>
            <w:tcW w:w="5241" w:type="dxa"/>
            <w:vAlign w:val="center"/>
          </w:tcPr>
          <w:p w14:paraId="09DA332A">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sz w:val="24"/>
                <w:szCs w:val="24"/>
                <w:highlight w:val="none"/>
                <w:u w:val="none"/>
                <w:shd w:val="clear" w:color="auto" w:fill="FFFFFF"/>
                <w:lang w:val="en-US" w:eastAsia="zh-CN"/>
              </w:rPr>
              <w:t>提供书面承诺</w:t>
            </w:r>
          </w:p>
        </w:tc>
      </w:tr>
      <w:tr w14:paraId="7672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45" w:type="dxa"/>
            <w:vMerge w:val="continue"/>
            <w:vAlign w:val="center"/>
          </w:tcPr>
          <w:p w14:paraId="748C7D33">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1020" w:type="dxa"/>
            <w:vMerge w:val="continue"/>
            <w:vAlign w:val="center"/>
          </w:tcPr>
          <w:p w14:paraId="1F07E33F">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3099" w:type="dxa"/>
            <w:vAlign w:val="center"/>
          </w:tcPr>
          <w:p w14:paraId="4C7AAF48">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sz w:val="24"/>
                <w:szCs w:val="24"/>
                <w:highlight w:val="none"/>
                <w:u w:val="none"/>
                <w:shd w:val="clear" w:color="auto" w:fill="FFFFFF"/>
                <w:lang w:val="en-US" w:eastAsia="zh-CN"/>
              </w:rPr>
              <w:t>本项目不接受联合体投标</w:t>
            </w:r>
          </w:p>
        </w:tc>
        <w:tc>
          <w:tcPr>
            <w:tcW w:w="5241" w:type="dxa"/>
            <w:vAlign w:val="center"/>
          </w:tcPr>
          <w:p w14:paraId="52413E97">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i w:val="0"/>
                <w:iCs w:val="0"/>
                <w:caps w:val="0"/>
                <w:color w:val="auto"/>
                <w:spacing w:val="0"/>
                <w:sz w:val="24"/>
                <w:szCs w:val="24"/>
                <w:highlight w:val="none"/>
                <w:u w:val="none"/>
                <w:shd w:val="clear" w:color="auto" w:fill="FFFFFF"/>
                <w:lang w:val="en-US" w:eastAsia="zh-CN"/>
              </w:rPr>
              <w:t>提供书面承诺</w:t>
            </w:r>
          </w:p>
        </w:tc>
      </w:tr>
      <w:tr w14:paraId="42B7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45" w:type="dxa"/>
            <w:vMerge w:val="continue"/>
            <w:vAlign w:val="center"/>
          </w:tcPr>
          <w:p w14:paraId="2444AAD5">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1020" w:type="dxa"/>
            <w:vMerge w:val="continue"/>
            <w:vAlign w:val="center"/>
          </w:tcPr>
          <w:p w14:paraId="4C0D452F">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3099" w:type="dxa"/>
            <w:vAlign w:val="center"/>
          </w:tcPr>
          <w:p w14:paraId="773910E8">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投标内容</w:t>
            </w:r>
          </w:p>
        </w:tc>
        <w:tc>
          <w:tcPr>
            <w:tcW w:w="5241" w:type="dxa"/>
            <w:vAlign w:val="center"/>
          </w:tcPr>
          <w:p w14:paraId="4D5DDFDE">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符合磋商公告需提供承诺项要求及磋商文件相关要求</w:t>
            </w:r>
          </w:p>
        </w:tc>
      </w:tr>
      <w:tr w14:paraId="2DE4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45" w:type="dxa"/>
            <w:vMerge w:val="continue"/>
            <w:vAlign w:val="center"/>
          </w:tcPr>
          <w:p w14:paraId="74BED981">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1020" w:type="dxa"/>
            <w:vMerge w:val="continue"/>
            <w:vAlign w:val="center"/>
          </w:tcPr>
          <w:p w14:paraId="4A339E91">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3099" w:type="dxa"/>
            <w:vAlign w:val="center"/>
          </w:tcPr>
          <w:p w14:paraId="68C9AD12">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合同履行期限</w:t>
            </w:r>
          </w:p>
        </w:tc>
        <w:tc>
          <w:tcPr>
            <w:tcW w:w="5241" w:type="dxa"/>
            <w:vAlign w:val="center"/>
          </w:tcPr>
          <w:p w14:paraId="3E802830">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从合同签订之日起15日内交货并通过采购人验收</w:t>
            </w:r>
          </w:p>
        </w:tc>
      </w:tr>
      <w:tr w14:paraId="2773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45" w:type="dxa"/>
            <w:vMerge w:val="continue"/>
            <w:vAlign w:val="center"/>
          </w:tcPr>
          <w:p w14:paraId="0F99FAD3">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1020" w:type="dxa"/>
            <w:vMerge w:val="continue"/>
            <w:vAlign w:val="center"/>
          </w:tcPr>
          <w:p w14:paraId="64B55DAB">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3099" w:type="dxa"/>
            <w:vAlign w:val="center"/>
          </w:tcPr>
          <w:p w14:paraId="3DBB9159">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投标有效期</w:t>
            </w:r>
          </w:p>
        </w:tc>
        <w:tc>
          <w:tcPr>
            <w:tcW w:w="5241" w:type="dxa"/>
            <w:vAlign w:val="center"/>
          </w:tcPr>
          <w:p w14:paraId="4F9D739C">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从投标截止之日算起</w:t>
            </w:r>
            <w:r>
              <w:rPr>
                <w:rFonts w:hint="eastAsia" w:ascii="仿宋" w:hAnsi="仿宋" w:eastAsia="仿宋" w:cs="仿宋"/>
                <w:color w:val="auto"/>
                <w:sz w:val="24"/>
                <w:szCs w:val="24"/>
                <w:highlight w:val="none"/>
                <w:lang w:val="en-US" w:eastAsia="zh-CN"/>
              </w:rPr>
              <w:t>90</w:t>
            </w:r>
            <w:r>
              <w:rPr>
                <w:rFonts w:hint="eastAsia" w:ascii="仿宋" w:hAnsi="仿宋" w:eastAsia="仿宋" w:cs="仿宋"/>
                <w:color w:val="auto"/>
                <w:sz w:val="24"/>
                <w:szCs w:val="24"/>
                <w:highlight w:val="none"/>
              </w:rPr>
              <w:t>日历天</w:t>
            </w:r>
          </w:p>
        </w:tc>
      </w:tr>
      <w:tr w14:paraId="217C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45" w:type="dxa"/>
            <w:vMerge w:val="continue"/>
            <w:vAlign w:val="center"/>
          </w:tcPr>
          <w:p w14:paraId="1D85E931">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1020" w:type="dxa"/>
            <w:vMerge w:val="continue"/>
            <w:vAlign w:val="center"/>
          </w:tcPr>
          <w:p w14:paraId="3DCF41E9">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3099" w:type="dxa"/>
            <w:vAlign w:val="center"/>
          </w:tcPr>
          <w:p w14:paraId="7EF064A8">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投标文件签字盖章</w:t>
            </w:r>
          </w:p>
        </w:tc>
        <w:tc>
          <w:tcPr>
            <w:tcW w:w="5241" w:type="dxa"/>
            <w:vAlign w:val="center"/>
          </w:tcPr>
          <w:p w14:paraId="6105975F">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符合磋商文件要求</w:t>
            </w:r>
          </w:p>
        </w:tc>
      </w:tr>
      <w:tr w14:paraId="4C3B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45" w:type="dxa"/>
            <w:vMerge w:val="continue"/>
            <w:vAlign w:val="center"/>
          </w:tcPr>
          <w:p w14:paraId="78B75A74">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1020" w:type="dxa"/>
            <w:vMerge w:val="continue"/>
            <w:vAlign w:val="center"/>
          </w:tcPr>
          <w:p w14:paraId="117104BE">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3099" w:type="dxa"/>
            <w:vAlign w:val="center"/>
          </w:tcPr>
          <w:p w14:paraId="04EF7E99">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投标文件格式、内容</w:t>
            </w:r>
          </w:p>
        </w:tc>
        <w:tc>
          <w:tcPr>
            <w:tcW w:w="5241" w:type="dxa"/>
            <w:vAlign w:val="center"/>
          </w:tcPr>
          <w:p w14:paraId="6526E3B5">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符合第六章“响应文件格式”的要求，实质性内容齐全、关键字迹清晰可辨</w:t>
            </w:r>
          </w:p>
        </w:tc>
      </w:tr>
      <w:tr w14:paraId="0395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45" w:type="dxa"/>
            <w:vMerge w:val="continue"/>
            <w:vAlign w:val="center"/>
          </w:tcPr>
          <w:p w14:paraId="4E9A5FC5">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1020" w:type="dxa"/>
            <w:vMerge w:val="continue"/>
            <w:vAlign w:val="center"/>
          </w:tcPr>
          <w:p w14:paraId="6C769513">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p>
        </w:tc>
        <w:tc>
          <w:tcPr>
            <w:tcW w:w="3099" w:type="dxa"/>
            <w:vAlign w:val="center"/>
          </w:tcPr>
          <w:p w14:paraId="4C9F103F">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rPr>
              <w:t>磋商报价</w:t>
            </w:r>
          </w:p>
        </w:tc>
        <w:tc>
          <w:tcPr>
            <w:tcW w:w="5241" w:type="dxa"/>
            <w:vAlign w:val="center"/>
          </w:tcPr>
          <w:p w14:paraId="50DC9DF0">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rPr>
              <w:t>总报价不超过项目最高限价；</w:t>
            </w:r>
          </w:p>
        </w:tc>
      </w:tr>
      <w:tr w14:paraId="7192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9705" w:type="dxa"/>
            <w:gridSpan w:val="4"/>
            <w:vAlign w:val="center"/>
          </w:tcPr>
          <w:p w14:paraId="057470C6">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特别提示：以上涉及资料</w:t>
            </w:r>
            <w:r>
              <w:rPr>
                <w:rFonts w:hint="eastAsia" w:ascii="仿宋" w:hAnsi="仿宋" w:eastAsia="仿宋" w:cs="仿宋"/>
                <w:b/>
                <w:bCs/>
                <w:color w:val="auto"/>
                <w:sz w:val="24"/>
                <w:szCs w:val="24"/>
                <w:highlight w:val="none"/>
                <w:lang w:val="en-US" w:eastAsia="zh-CN"/>
              </w:rPr>
              <w:t>在</w:t>
            </w:r>
            <w:r>
              <w:rPr>
                <w:rFonts w:hint="eastAsia" w:ascii="仿宋" w:hAnsi="仿宋" w:eastAsia="仿宋" w:cs="仿宋"/>
                <w:b/>
                <w:bCs/>
                <w:color w:val="auto"/>
                <w:sz w:val="24"/>
                <w:szCs w:val="24"/>
                <w:highlight w:val="none"/>
              </w:rPr>
              <w:t>投标文件中均须提供加盖公章的复印件</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供应商对其提供的全部资料的真实性承担法律责任，并无条件接受代理机构或招标人及监督管理部门等对</w:t>
            </w:r>
            <w:r>
              <w:rPr>
                <w:rFonts w:hint="eastAsia" w:ascii="仿宋" w:hAnsi="仿宋" w:eastAsia="仿宋" w:cs="仿宋"/>
                <w:b/>
                <w:bCs/>
                <w:color w:val="auto"/>
                <w:sz w:val="24"/>
                <w:szCs w:val="24"/>
                <w:highlight w:val="none"/>
                <w:lang w:eastAsia="zh-CN"/>
              </w:rPr>
              <w:t>其</w:t>
            </w:r>
            <w:r>
              <w:rPr>
                <w:rFonts w:hint="eastAsia" w:ascii="仿宋" w:hAnsi="仿宋" w:eastAsia="仿宋" w:cs="仿宋"/>
                <w:b/>
                <w:bCs/>
                <w:color w:val="auto"/>
                <w:sz w:val="24"/>
                <w:szCs w:val="24"/>
                <w:highlight w:val="none"/>
              </w:rPr>
              <w:t>任何资料进一步核实的要求，若发现弄虚作假，将取消其中标资格。</w:t>
            </w:r>
          </w:p>
        </w:tc>
      </w:tr>
    </w:tbl>
    <w:p w14:paraId="553FADD1">
      <w:pPr>
        <w:pStyle w:val="3"/>
        <w:pageBreakBefore w:val="0"/>
        <w:widowControl w:val="0"/>
        <w:tabs>
          <w:tab w:val="left" w:pos="576"/>
        </w:tabs>
        <w:kinsoku/>
        <w:wordWrap/>
        <w:overflowPunct/>
        <w:topLinePunct w:val="0"/>
        <w:autoSpaceDE/>
        <w:autoSpaceDN/>
        <w:bidi w:val="0"/>
        <w:adjustRightInd/>
        <w:snapToGrid/>
        <w:spacing w:before="240" w:after="60" w:line="320" w:lineRule="exact"/>
        <w:jc w:val="left"/>
        <w:textAlignment w:val="auto"/>
        <w:rPr>
          <w:rFonts w:hint="eastAsia" w:ascii="仿宋" w:hAnsi="仿宋" w:eastAsia="仿宋" w:cs="仿宋"/>
          <w:color w:val="auto"/>
          <w:sz w:val="28"/>
          <w:szCs w:val="28"/>
          <w:highlight w:val="none"/>
        </w:rPr>
      </w:pPr>
      <w:bookmarkStart w:id="54" w:name="_Toc18633"/>
      <w:bookmarkStart w:id="55" w:name="_Toc7626"/>
      <w:r>
        <w:rPr>
          <w:rFonts w:hint="eastAsia" w:ascii="仿宋" w:hAnsi="仿宋" w:eastAsia="仿宋" w:cs="仿宋"/>
          <w:color w:val="auto"/>
          <w:sz w:val="28"/>
          <w:szCs w:val="28"/>
          <w:highlight w:val="none"/>
        </w:rPr>
        <w:t>三、评标说明</w:t>
      </w:r>
      <w:bookmarkEnd w:id="54"/>
      <w:bookmarkEnd w:id="55"/>
    </w:p>
    <w:p w14:paraId="38806C6B">
      <w:pPr>
        <w:pageBreakBefore w:val="0"/>
        <w:widowControl w:val="0"/>
        <w:kinsoku/>
        <w:wordWrap/>
        <w:overflowPunct/>
        <w:topLinePunct w:val="0"/>
        <w:autoSpaceDE/>
        <w:autoSpaceDN/>
        <w:bidi w:val="0"/>
        <w:adjustRightInd/>
        <w:snapToGrid/>
        <w:spacing w:after="160" w:line="320" w:lineRule="exact"/>
        <w:ind w:firstLine="48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（五）</w:t>
      </w:r>
      <w:r>
        <w:rPr>
          <w:rFonts w:hint="eastAsia" w:ascii="仿宋" w:hAnsi="仿宋" w:eastAsia="仿宋" w:cs="仿宋"/>
          <w:color w:val="auto"/>
          <w:sz w:val="28"/>
          <w:szCs w:val="28"/>
          <w:highlight w:val="none"/>
        </w:rPr>
        <w:t xml:space="preserve"> 评标分值分配如下：</w:t>
      </w:r>
    </w:p>
    <w:p w14:paraId="514EDFEE">
      <w:pPr>
        <w:keepNext w:val="0"/>
        <w:keepLines w:val="0"/>
        <w:pageBreakBefore w:val="0"/>
        <w:widowControl w:val="0"/>
        <w:kinsoku/>
        <w:wordWrap/>
        <w:overflowPunct/>
        <w:topLinePunct w:val="0"/>
        <w:autoSpaceDE/>
        <w:autoSpaceDN/>
        <w:bidi w:val="0"/>
        <w:adjustRightInd/>
        <w:snapToGrid/>
        <w:spacing w:after="160" w:line="320" w:lineRule="exact"/>
        <w:ind w:firstLine="48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rPr>
        <w:t>报价部分：</w:t>
      </w:r>
      <w:r>
        <w:rPr>
          <w:rFonts w:hint="eastAsia" w:ascii="仿宋" w:hAnsi="仿宋" w:eastAsia="仿宋" w:cs="仿宋"/>
          <w:color w:val="auto"/>
          <w:sz w:val="28"/>
          <w:szCs w:val="28"/>
          <w:highlight w:val="none"/>
          <w:u w:val="single"/>
          <w:lang w:val="en-US" w:eastAsia="zh-CN"/>
        </w:rPr>
        <w:t>30</w:t>
      </w:r>
      <w:r>
        <w:rPr>
          <w:rFonts w:hint="eastAsia" w:ascii="仿宋" w:hAnsi="仿宋" w:eastAsia="仿宋" w:cs="仿宋"/>
          <w:color w:val="auto"/>
          <w:sz w:val="28"/>
          <w:szCs w:val="28"/>
          <w:highlight w:val="none"/>
        </w:rPr>
        <w:t>分。评分分值计算保留小数点后两位，第三位四舍五入。</w:t>
      </w:r>
    </w:p>
    <w:p w14:paraId="3AB20C2A">
      <w:pPr>
        <w:keepNext w:val="0"/>
        <w:keepLines w:val="0"/>
        <w:pageBreakBefore w:val="0"/>
        <w:widowControl w:val="0"/>
        <w:kinsoku/>
        <w:wordWrap/>
        <w:overflowPunct/>
        <w:topLinePunct w:val="0"/>
        <w:autoSpaceDE/>
        <w:autoSpaceDN/>
        <w:bidi w:val="0"/>
        <w:adjustRightInd/>
        <w:snapToGrid/>
        <w:spacing w:after="160" w:line="320" w:lineRule="exact"/>
        <w:ind w:firstLine="48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hint="eastAsia" w:ascii="仿宋" w:hAnsi="仿宋" w:eastAsia="仿宋" w:cs="仿宋"/>
          <w:color w:val="auto"/>
          <w:sz w:val="28"/>
          <w:szCs w:val="28"/>
          <w:highlight w:val="none"/>
        </w:rPr>
        <w:t>商务部分：</w:t>
      </w:r>
      <w:r>
        <w:rPr>
          <w:rFonts w:hint="eastAsia" w:ascii="仿宋" w:hAnsi="仿宋" w:eastAsia="仿宋" w:cs="仿宋"/>
          <w:color w:val="auto"/>
          <w:sz w:val="28"/>
          <w:szCs w:val="28"/>
          <w:highlight w:val="none"/>
          <w:u w:val="single"/>
          <w:lang w:val="en-US" w:eastAsia="zh-CN"/>
        </w:rPr>
        <w:t>10</w:t>
      </w:r>
      <w:r>
        <w:rPr>
          <w:rFonts w:hint="eastAsia" w:ascii="仿宋" w:hAnsi="仿宋" w:eastAsia="仿宋" w:cs="仿宋"/>
          <w:color w:val="auto"/>
          <w:sz w:val="28"/>
          <w:szCs w:val="28"/>
          <w:highlight w:val="none"/>
        </w:rPr>
        <w:t>分。</w:t>
      </w:r>
    </w:p>
    <w:p w14:paraId="45C8AFED">
      <w:pPr>
        <w:keepNext w:val="0"/>
        <w:keepLines w:val="0"/>
        <w:pageBreakBefore w:val="0"/>
        <w:widowControl w:val="0"/>
        <w:kinsoku/>
        <w:wordWrap/>
        <w:overflowPunct/>
        <w:topLinePunct w:val="0"/>
        <w:autoSpaceDE/>
        <w:autoSpaceDN/>
        <w:bidi w:val="0"/>
        <w:adjustRightInd/>
        <w:snapToGrid/>
        <w:spacing w:after="160" w:line="320" w:lineRule="exact"/>
        <w:ind w:firstLine="48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3.</w:t>
      </w:r>
      <w:r>
        <w:rPr>
          <w:rFonts w:hint="eastAsia" w:ascii="仿宋" w:hAnsi="仿宋" w:eastAsia="仿宋" w:cs="仿宋"/>
          <w:color w:val="auto"/>
          <w:sz w:val="28"/>
          <w:szCs w:val="28"/>
          <w:highlight w:val="none"/>
        </w:rPr>
        <w:t>技术部分：</w:t>
      </w:r>
      <w:r>
        <w:rPr>
          <w:rFonts w:hint="eastAsia" w:ascii="仿宋" w:hAnsi="仿宋" w:eastAsia="仿宋" w:cs="仿宋"/>
          <w:color w:val="auto"/>
          <w:sz w:val="28"/>
          <w:szCs w:val="28"/>
          <w:highlight w:val="none"/>
          <w:u w:val="single"/>
          <w:lang w:val="en-US" w:eastAsia="zh-CN"/>
        </w:rPr>
        <w:t>60</w:t>
      </w:r>
      <w:r>
        <w:rPr>
          <w:rFonts w:hint="eastAsia" w:ascii="仿宋" w:hAnsi="仿宋" w:eastAsia="仿宋" w:cs="仿宋"/>
          <w:color w:val="auto"/>
          <w:sz w:val="28"/>
          <w:szCs w:val="28"/>
          <w:highlight w:val="none"/>
        </w:rPr>
        <w:t>分。</w:t>
      </w:r>
    </w:p>
    <w:p w14:paraId="029DD84D">
      <w:pPr>
        <w:keepNext w:val="0"/>
        <w:keepLines w:val="0"/>
        <w:pageBreakBefore w:val="0"/>
        <w:widowControl w:val="0"/>
        <w:kinsoku/>
        <w:wordWrap/>
        <w:overflowPunct/>
        <w:topLinePunct w:val="0"/>
        <w:autoSpaceDE/>
        <w:autoSpaceDN/>
        <w:bidi w:val="0"/>
        <w:adjustRightInd/>
        <w:snapToGrid/>
        <w:spacing w:after="160" w:line="320" w:lineRule="exact"/>
        <w:ind w:firstLine="48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（最终得分为各评委所评定分数的算术平均值）</w:t>
      </w:r>
    </w:p>
    <w:p w14:paraId="0B82495D">
      <w:pPr>
        <w:keepNext w:val="0"/>
        <w:keepLines w:val="0"/>
        <w:pageBreakBefore w:val="0"/>
        <w:widowControl w:val="0"/>
        <w:numPr>
          <w:ilvl w:val="0"/>
          <w:numId w:val="7"/>
        </w:numPr>
        <w:kinsoku/>
        <w:wordWrap/>
        <w:overflowPunct/>
        <w:topLinePunct w:val="0"/>
        <w:autoSpaceDE/>
        <w:autoSpaceDN/>
        <w:bidi w:val="0"/>
        <w:adjustRightInd/>
        <w:snapToGrid/>
        <w:spacing w:after="160" w:line="320" w:lineRule="exact"/>
        <w:ind w:firstLine="48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投标人的综合得分为投标报价、商务部分、技术部分得分之和，评标委员会根据投标人最终得分高低进行排序，按高到低的顺序向招标人推荐中标人和候补中标人。</w:t>
      </w:r>
    </w:p>
    <w:p w14:paraId="063080EF">
      <w:pPr>
        <w:keepNext w:val="0"/>
        <w:keepLines w:val="0"/>
        <w:pageBreakBefore w:val="0"/>
        <w:widowControl w:val="0"/>
        <w:numPr>
          <w:ilvl w:val="0"/>
          <w:numId w:val="0"/>
        </w:numPr>
        <w:kinsoku/>
        <w:wordWrap/>
        <w:overflowPunct/>
        <w:topLinePunct w:val="0"/>
        <w:autoSpaceDE/>
        <w:autoSpaceDN/>
        <w:bidi w:val="0"/>
        <w:adjustRightInd/>
        <w:snapToGrid/>
        <w:spacing w:after="160" w:line="320" w:lineRule="exact"/>
        <w:textAlignment w:val="auto"/>
        <w:rPr>
          <w:rFonts w:hint="eastAsia" w:ascii="仿宋" w:hAnsi="仿宋" w:eastAsia="仿宋" w:cs="仿宋"/>
          <w:color w:val="auto"/>
          <w:sz w:val="28"/>
          <w:szCs w:val="28"/>
          <w:highlight w:val="none"/>
        </w:rPr>
      </w:pPr>
    </w:p>
    <w:p w14:paraId="51457013">
      <w:pPr>
        <w:keepNext w:val="0"/>
        <w:keepLines w:val="0"/>
        <w:pageBreakBefore w:val="0"/>
        <w:widowControl w:val="0"/>
        <w:numPr>
          <w:ilvl w:val="0"/>
          <w:numId w:val="0"/>
        </w:numPr>
        <w:kinsoku/>
        <w:wordWrap/>
        <w:overflowPunct/>
        <w:topLinePunct w:val="0"/>
        <w:autoSpaceDE/>
        <w:autoSpaceDN/>
        <w:bidi w:val="0"/>
        <w:adjustRightInd/>
        <w:snapToGrid/>
        <w:spacing w:after="160" w:line="320" w:lineRule="exact"/>
        <w:textAlignment w:val="auto"/>
        <w:rPr>
          <w:rFonts w:hint="eastAsia" w:ascii="仿宋" w:hAnsi="仿宋" w:eastAsia="仿宋" w:cs="仿宋"/>
          <w:color w:val="auto"/>
          <w:sz w:val="28"/>
          <w:szCs w:val="28"/>
          <w:highlight w:val="none"/>
        </w:rPr>
      </w:pPr>
    </w:p>
    <w:p w14:paraId="7293CF70">
      <w:pPr>
        <w:keepNext w:val="0"/>
        <w:keepLines w:val="0"/>
        <w:pageBreakBefore w:val="0"/>
        <w:widowControl w:val="0"/>
        <w:numPr>
          <w:ilvl w:val="0"/>
          <w:numId w:val="0"/>
        </w:numPr>
        <w:kinsoku/>
        <w:wordWrap/>
        <w:overflowPunct/>
        <w:topLinePunct w:val="0"/>
        <w:autoSpaceDE/>
        <w:autoSpaceDN/>
        <w:bidi w:val="0"/>
        <w:adjustRightInd/>
        <w:snapToGrid/>
        <w:spacing w:after="160" w:line="3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14:paraId="791B72D1">
      <w:pPr>
        <w:keepNext w:val="0"/>
        <w:keepLines w:val="0"/>
        <w:pageBreakBefore w:val="0"/>
        <w:widowControl w:val="0"/>
        <w:kinsoku/>
        <w:wordWrap/>
        <w:overflowPunct/>
        <w:topLinePunct w:val="0"/>
        <w:autoSpaceDE/>
        <w:autoSpaceDN/>
        <w:bidi w:val="0"/>
        <w:adjustRightInd/>
        <w:snapToGrid/>
        <w:spacing w:after="160" w:line="320" w:lineRule="exact"/>
        <w:ind w:firstLine="48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（六）</w:t>
      </w:r>
      <w:r>
        <w:rPr>
          <w:rFonts w:hint="eastAsia" w:ascii="仿宋" w:hAnsi="仿宋" w:eastAsia="仿宋" w:cs="仿宋"/>
          <w:color w:val="auto"/>
          <w:sz w:val="28"/>
          <w:szCs w:val="28"/>
          <w:highlight w:val="none"/>
        </w:rPr>
        <w:t>评分标准</w:t>
      </w:r>
    </w:p>
    <w:tbl>
      <w:tblPr>
        <w:tblStyle w:val="24"/>
        <w:tblW w:w="102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9"/>
        <w:gridCol w:w="993"/>
        <w:gridCol w:w="811"/>
        <w:gridCol w:w="7398"/>
      </w:tblGrid>
      <w:tr w14:paraId="538B6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6" w:hRule="atLeast"/>
          <w:jc w:val="center"/>
        </w:trPr>
        <w:tc>
          <w:tcPr>
            <w:tcW w:w="1079" w:type="dxa"/>
            <w:tcBorders>
              <w:top w:val="single" w:color="000000" w:sz="4" w:space="0"/>
              <w:left w:val="single" w:color="000000" w:sz="4" w:space="0"/>
              <w:right w:val="single" w:color="000000" w:sz="4" w:space="0"/>
            </w:tcBorders>
            <w:noWrap w:val="0"/>
            <w:vAlign w:val="center"/>
          </w:tcPr>
          <w:p w14:paraId="7F0F471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评审因素</w:t>
            </w:r>
          </w:p>
        </w:tc>
        <w:tc>
          <w:tcPr>
            <w:tcW w:w="993" w:type="dxa"/>
            <w:tcBorders>
              <w:top w:val="single" w:color="000000" w:sz="4" w:space="0"/>
              <w:left w:val="single" w:color="000000" w:sz="4" w:space="0"/>
              <w:right w:val="single" w:color="000000" w:sz="4" w:space="0"/>
            </w:tcBorders>
            <w:noWrap w:val="0"/>
            <w:vAlign w:val="center"/>
          </w:tcPr>
          <w:p w14:paraId="65CF6D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评分项</w:t>
            </w:r>
          </w:p>
        </w:tc>
        <w:tc>
          <w:tcPr>
            <w:tcW w:w="811" w:type="dxa"/>
            <w:tcBorders>
              <w:top w:val="single" w:color="000000" w:sz="4" w:space="0"/>
              <w:left w:val="single" w:color="000000" w:sz="4" w:space="0"/>
              <w:right w:val="single" w:color="000000" w:sz="4" w:space="0"/>
            </w:tcBorders>
            <w:noWrap w:val="0"/>
            <w:vAlign w:val="center"/>
          </w:tcPr>
          <w:p w14:paraId="4B7BF80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分值</w:t>
            </w:r>
          </w:p>
        </w:tc>
        <w:tc>
          <w:tcPr>
            <w:tcW w:w="7398" w:type="dxa"/>
            <w:tcBorders>
              <w:top w:val="single" w:color="000000" w:sz="4" w:space="0"/>
              <w:left w:val="single" w:color="000000" w:sz="4" w:space="0"/>
              <w:bottom w:val="single" w:color="000000" w:sz="4" w:space="0"/>
              <w:right w:val="single" w:color="000000" w:sz="4" w:space="0"/>
            </w:tcBorders>
            <w:noWrap w:val="0"/>
            <w:vAlign w:val="center"/>
          </w:tcPr>
          <w:p w14:paraId="590F3A8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评分标准</w:t>
            </w:r>
          </w:p>
        </w:tc>
      </w:tr>
      <w:tr w14:paraId="3E784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6" w:hRule="atLeast"/>
          <w:jc w:val="center"/>
        </w:trPr>
        <w:tc>
          <w:tcPr>
            <w:tcW w:w="1079" w:type="dxa"/>
            <w:tcBorders>
              <w:top w:val="single" w:color="000000" w:sz="4" w:space="0"/>
              <w:left w:val="single" w:color="000000" w:sz="4" w:space="0"/>
              <w:right w:val="single" w:color="000000" w:sz="4" w:space="0"/>
            </w:tcBorders>
            <w:noWrap w:val="0"/>
            <w:vAlign w:val="center"/>
          </w:tcPr>
          <w:p w14:paraId="537CF571">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ascii="仿宋" w:hAnsi="仿宋" w:eastAsia="仿宋" w:cs="仿宋"/>
                <w:bCs/>
                <w:kern w:val="0"/>
                <w:sz w:val="28"/>
                <w:szCs w:val="28"/>
                <w:lang w:val="en-US" w:eastAsia="zh-CN"/>
              </w:rPr>
            </w:pPr>
            <w:r>
              <w:rPr>
                <w:rFonts w:hint="eastAsia" w:ascii="仿宋" w:hAnsi="仿宋" w:eastAsia="仿宋" w:cs="仿宋"/>
                <w:bCs/>
                <w:kern w:val="0"/>
                <w:sz w:val="28"/>
                <w:szCs w:val="28"/>
                <w:lang w:eastAsia="zh-CN"/>
              </w:rPr>
              <w:t>报价</w:t>
            </w:r>
            <w:r>
              <w:rPr>
                <w:rFonts w:hint="eastAsia" w:ascii="仿宋" w:hAnsi="仿宋" w:eastAsia="仿宋" w:cs="仿宋"/>
                <w:bCs/>
                <w:kern w:val="0"/>
                <w:sz w:val="28"/>
                <w:szCs w:val="28"/>
                <w:lang w:val="en-US" w:eastAsia="zh-CN"/>
              </w:rPr>
              <w:t>部分</w:t>
            </w:r>
          </w:p>
        </w:tc>
        <w:tc>
          <w:tcPr>
            <w:tcW w:w="993" w:type="dxa"/>
            <w:tcBorders>
              <w:top w:val="single" w:color="000000" w:sz="4" w:space="0"/>
              <w:left w:val="single" w:color="000000" w:sz="4" w:space="0"/>
              <w:right w:val="single" w:color="000000" w:sz="4" w:space="0"/>
            </w:tcBorders>
            <w:noWrap w:val="0"/>
            <w:vAlign w:val="center"/>
          </w:tcPr>
          <w:p w14:paraId="5FE47A2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投标报价</w:t>
            </w:r>
          </w:p>
        </w:tc>
        <w:tc>
          <w:tcPr>
            <w:tcW w:w="811" w:type="dxa"/>
            <w:tcBorders>
              <w:top w:val="single" w:color="000000" w:sz="4" w:space="0"/>
              <w:left w:val="single" w:color="000000" w:sz="4" w:space="0"/>
              <w:right w:val="single" w:color="000000" w:sz="4" w:space="0"/>
            </w:tcBorders>
            <w:noWrap w:val="0"/>
            <w:vAlign w:val="center"/>
          </w:tcPr>
          <w:p w14:paraId="4930F4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30分</w:t>
            </w:r>
          </w:p>
        </w:tc>
        <w:tc>
          <w:tcPr>
            <w:tcW w:w="7398" w:type="dxa"/>
            <w:tcBorders>
              <w:top w:val="single" w:color="000000" w:sz="4" w:space="0"/>
              <w:left w:val="single" w:color="000000" w:sz="4" w:space="0"/>
              <w:bottom w:val="single" w:color="000000" w:sz="4" w:space="0"/>
              <w:right w:val="single" w:color="000000" w:sz="4" w:space="0"/>
            </w:tcBorders>
            <w:noWrap w:val="0"/>
            <w:vAlign w:val="center"/>
          </w:tcPr>
          <w:p w14:paraId="0F2BDA22">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bookmarkStart w:id="56" w:name="_Toc77598891"/>
            <w:r>
              <w:rPr>
                <w:rFonts w:hint="eastAsia" w:ascii="仿宋" w:hAnsi="仿宋" w:eastAsia="仿宋" w:cs="仿宋"/>
                <w:color w:val="auto"/>
                <w:sz w:val="28"/>
                <w:szCs w:val="28"/>
                <w:highlight w:val="none"/>
                <w:lang w:val="en-US" w:eastAsia="zh-CN"/>
              </w:rPr>
              <w:t>有效供应商最低报价为基准价，各供应商的报价得分</w:t>
            </w:r>
            <w:bookmarkEnd w:id="56"/>
            <w:r>
              <w:rPr>
                <w:rFonts w:hint="eastAsia" w:ascii="仿宋" w:hAnsi="仿宋" w:eastAsia="仿宋" w:cs="仿宋"/>
                <w:color w:val="auto"/>
                <w:sz w:val="28"/>
                <w:szCs w:val="28"/>
                <w:highlight w:val="none"/>
                <w:lang w:val="en-US" w:eastAsia="zh-CN"/>
              </w:rPr>
              <w:t>按下列公式计算：</w:t>
            </w:r>
          </w:p>
          <w:p w14:paraId="73D893B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bookmarkStart w:id="57" w:name="_Toc77598892"/>
            <w:r>
              <w:rPr>
                <w:rFonts w:hint="eastAsia" w:ascii="仿宋" w:hAnsi="仿宋" w:eastAsia="仿宋" w:cs="仿宋"/>
                <w:color w:val="auto"/>
                <w:sz w:val="28"/>
                <w:szCs w:val="28"/>
                <w:highlight w:val="none"/>
                <w:lang w:val="en-US" w:eastAsia="zh-CN"/>
              </w:rPr>
              <w:t>报价得分=（基准价/投标报价）×30％</w:t>
            </w:r>
            <w:bookmarkEnd w:id="57"/>
            <w:r>
              <w:rPr>
                <w:rFonts w:hint="eastAsia" w:ascii="仿宋" w:hAnsi="仿宋" w:eastAsia="仿宋" w:cs="仿宋"/>
                <w:color w:val="auto"/>
                <w:sz w:val="28"/>
                <w:szCs w:val="28"/>
                <w:highlight w:val="none"/>
                <w:lang w:val="en-US" w:eastAsia="zh-CN"/>
              </w:rPr>
              <w:t>×100分（保留小数点后两位）</w:t>
            </w:r>
          </w:p>
        </w:tc>
      </w:tr>
      <w:tr w14:paraId="6F6FF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jc w:val="center"/>
        </w:trPr>
        <w:tc>
          <w:tcPr>
            <w:tcW w:w="1079" w:type="dxa"/>
            <w:vMerge w:val="restart"/>
            <w:tcBorders>
              <w:left w:val="single" w:color="000000" w:sz="4" w:space="0"/>
              <w:right w:val="single" w:color="000000" w:sz="4" w:space="0"/>
            </w:tcBorders>
            <w:noWrap w:val="0"/>
            <w:vAlign w:val="center"/>
          </w:tcPr>
          <w:p w14:paraId="662215BF">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ascii="仿宋" w:hAnsi="仿宋" w:eastAsia="仿宋" w:cs="仿宋"/>
                <w:bCs/>
                <w:kern w:val="0"/>
                <w:sz w:val="28"/>
                <w:szCs w:val="28"/>
                <w:lang w:val="en-US" w:eastAsia="zh-CN"/>
              </w:rPr>
            </w:pPr>
            <w:r>
              <w:rPr>
                <w:rFonts w:hint="eastAsia" w:ascii="仿宋" w:hAnsi="仿宋" w:eastAsia="仿宋" w:cs="仿宋"/>
                <w:i w:val="0"/>
                <w:iCs w:val="0"/>
                <w:caps w:val="0"/>
                <w:color w:val="333333"/>
                <w:spacing w:val="0"/>
                <w:kern w:val="0"/>
                <w:sz w:val="28"/>
                <w:szCs w:val="28"/>
                <w:highlight w:val="none"/>
                <w:shd w:val="clear" w:color="auto" w:fill="FFFFFF"/>
                <w:lang w:val="en-US" w:eastAsia="zh-CN" w:bidi="ar-SA"/>
              </w:rPr>
              <w:t>商务部分</w:t>
            </w:r>
          </w:p>
        </w:tc>
        <w:tc>
          <w:tcPr>
            <w:tcW w:w="993" w:type="dxa"/>
            <w:tcBorders>
              <w:left w:val="single" w:color="000000" w:sz="4" w:space="0"/>
              <w:right w:val="single" w:color="000000" w:sz="4" w:space="0"/>
            </w:tcBorders>
            <w:noWrap w:val="0"/>
            <w:vAlign w:val="center"/>
          </w:tcPr>
          <w:p w14:paraId="73B4FA27">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类似业绩</w:t>
            </w:r>
          </w:p>
        </w:tc>
        <w:tc>
          <w:tcPr>
            <w:tcW w:w="811" w:type="dxa"/>
            <w:tcBorders>
              <w:left w:val="single" w:color="000000" w:sz="4" w:space="0"/>
              <w:right w:val="single" w:color="000000" w:sz="4" w:space="0"/>
            </w:tcBorders>
            <w:noWrap w:val="0"/>
            <w:vAlign w:val="center"/>
          </w:tcPr>
          <w:p w14:paraId="10CE36E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6分</w:t>
            </w:r>
          </w:p>
        </w:tc>
        <w:tc>
          <w:tcPr>
            <w:tcW w:w="7398" w:type="dxa"/>
            <w:tcBorders>
              <w:top w:val="single" w:color="000000" w:sz="4" w:space="0"/>
              <w:left w:val="single" w:color="000000" w:sz="4" w:space="0"/>
              <w:bottom w:val="single" w:color="000000" w:sz="4" w:space="0"/>
              <w:right w:val="single" w:color="000000" w:sz="4" w:space="0"/>
            </w:tcBorders>
            <w:noWrap w:val="0"/>
            <w:vAlign w:val="center"/>
          </w:tcPr>
          <w:p w14:paraId="3CF1ADBA">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供应商近三年（响应截止日往前推 3 年）有过类似业绩的，每提供1 个得2分，最多得 6分。</w:t>
            </w:r>
          </w:p>
          <w:p w14:paraId="54F585A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备注：（需提供中标通知书或合同复印件，未提供不得分。）</w:t>
            </w:r>
          </w:p>
        </w:tc>
      </w:tr>
      <w:tr w14:paraId="70BAB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jc w:val="center"/>
        </w:trPr>
        <w:tc>
          <w:tcPr>
            <w:tcW w:w="1079" w:type="dxa"/>
            <w:vMerge w:val="continue"/>
            <w:tcBorders>
              <w:left w:val="single" w:color="000000" w:sz="4" w:space="0"/>
              <w:right w:val="single" w:color="000000" w:sz="4" w:space="0"/>
            </w:tcBorders>
            <w:noWrap w:val="0"/>
            <w:vAlign w:val="center"/>
          </w:tcPr>
          <w:p w14:paraId="0BAE5A1A">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ascii="仿宋" w:hAnsi="仿宋" w:eastAsia="仿宋" w:cs="仿宋"/>
                <w:bCs/>
                <w:kern w:val="0"/>
                <w:sz w:val="28"/>
                <w:szCs w:val="28"/>
                <w:lang w:eastAsia="zh-CN"/>
              </w:rPr>
            </w:pPr>
          </w:p>
        </w:tc>
        <w:tc>
          <w:tcPr>
            <w:tcW w:w="993" w:type="dxa"/>
            <w:tcBorders>
              <w:left w:val="single" w:color="000000" w:sz="4" w:space="0"/>
              <w:right w:val="single" w:color="000000" w:sz="4" w:space="0"/>
            </w:tcBorders>
            <w:noWrap w:val="0"/>
            <w:vAlign w:val="center"/>
          </w:tcPr>
          <w:p w14:paraId="3B67C0B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售后服务</w:t>
            </w:r>
          </w:p>
        </w:tc>
        <w:tc>
          <w:tcPr>
            <w:tcW w:w="811" w:type="dxa"/>
            <w:tcBorders>
              <w:left w:val="single" w:color="000000" w:sz="4" w:space="0"/>
              <w:right w:val="single" w:color="000000" w:sz="4" w:space="0"/>
            </w:tcBorders>
            <w:noWrap w:val="0"/>
            <w:vAlign w:val="center"/>
          </w:tcPr>
          <w:p w14:paraId="08FC89B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4分</w:t>
            </w:r>
          </w:p>
        </w:tc>
        <w:tc>
          <w:tcPr>
            <w:tcW w:w="7398" w:type="dxa"/>
            <w:tcBorders>
              <w:top w:val="single" w:color="000000" w:sz="4" w:space="0"/>
              <w:left w:val="single" w:color="000000" w:sz="4" w:space="0"/>
              <w:bottom w:val="single" w:color="000000" w:sz="4" w:space="0"/>
              <w:right w:val="single" w:color="000000" w:sz="4" w:space="0"/>
            </w:tcBorders>
            <w:noWrap w:val="0"/>
            <w:vAlign w:val="center"/>
          </w:tcPr>
          <w:p w14:paraId="5E1E77A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为保障售后服务，设有售后服务机构或固定维修点，且提供相关证明资料的得4分。</w:t>
            </w:r>
          </w:p>
        </w:tc>
      </w:tr>
      <w:tr w14:paraId="6BB78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2" w:hRule="atLeast"/>
          <w:jc w:val="center"/>
        </w:trPr>
        <w:tc>
          <w:tcPr>
            <w:tcW w:w="1079" w:type="dxa"/>
            <w:vMerge w:val="restart"/>
            <w:tcBorders>
              <w:top w:val="single" w:color="000000" w:sz="4" w:space="0"/>
              <w:left w:val="single" w:color="000000" w:sz="4" w:space="0"/>
              <w:right w:val="single" w:color="000000" w:sz="4" w:space="0"/>
            </w:tcBorders>
            <w:noWrap w:val="0"/>
            <w:vAlign w:val="center"/>
          </w:tcPr>
          <w:p w14:paraId="33C7FFF2">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ascii="仿宋" w:hAnsi="仿宋" w:eastAsia="仿宋" w:cs="仿宋"/>
                <w:bCs/>
                <w:kern w:val="0"/>
                <w:sz w:val="28"/>
                <w:szCs w:val="28"/>
                <w:lang w:val="en-US" w:eastAsia="zh-CN"/>
              </w:rPr>
            </w:pPr>
            <w:r>
              <w:rPr>
                <w:rFonts w:hint="eastAsia" w:ascii="仿宋" w:hAnsi="仿宋" w:eastAsia="仿宋" w:cs="仿宋"/>
                <w:bCs/>
                <w:kern w:val="0"/>
                <w:sz w:val="28"/>
                <w:szCs w:val="28"/>
                <w:lang w:val="en-US" w:eastAsia="zh-CN"/>
              </w:rPr>
              <w:t>技术部分</w:t>
            </w:r>
          </w:p>
        </w:tc>
        <w:tc>
          <w:tcPr>
            <w:tcW w:w="993" w:type="dxa"/>
            <w:tcBorders>
              <w:top w:val="single" w:color="000000" w:sz="4" w:space="0"/>
              <w:left w:val="single" w:color="000000" w:sz="4" w:space="0"/>
              <w:right w:val="single" w:color="000000" w:sz="4" w:space="0"/>
            </w:tcBorders>
            <w:noWrap w:val="0"/>
            <w:vAlign w:val="center"/>
          </w:tcPr>
          <w:p w14:paraId="09F93ED7">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技术参数</w:t>
            </w:r>
          </w:p>
        </w:tc>
        <w:tc>
          <w:tcPr>
            <w:tcW w:w="811" w:type="dxa"/>
            <w:tcBorders>
              <w:top w:val="single" w:color="000000" w:sz="4" w:space="0"/>
              <w:left w:val="single" w:color="000000" w:sz="4" w:space="0"/>
              <w:right w:val="single" w:color="000000" w:sz="4" w:space="0"/>
            </w:tcBorders>
            <w:noWrap w:val="0"/>
            <w:vAlign w:val="center"/>
          </w:tcPr>
          <w:p w14:paraId="532CC2C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40分</w:t>
            </w:r>
          </w:p>
        </w:tc>
        <w:tc>
          <w:tcPr>
            <w:tcW w:w="7398" w:type="dxa"/>
            <w:tcBorders>
              <w:top w:val="single" w:color="000000" w:sz="4" w:space="0"/>
              <w:left w:val="single" w:color="000000" w:sz="4" w:space="0"/>
              <w:bottom w:val="single" w:color="000000" w:sz="4" w:space="0"/>
              <w:right w:val="single" w:color="000000" w:sz="4" w:space="0"/>
            </w:tcBorders>
            <w:noWrap w:val="0"/>
            <w:vAlign w:val="center"/>
          </w:tcPr>
          <w:p w14:paraId="1509A32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根据供应商所投产品的技术参数，对照竞争性磋商文件技术参数要求进行评审，优于或完全响应竞争性磋商文件技术参数要求的得满分 40分。5处技术参数要求中标记“★”号的为重要款，必须满足或优于该要求，否则按照无效响应处理；标记“△”号的40项为一般 技术参数要求，每有一项负偏离或缺漏项的扣 1分；扣完为止。</w:t>
            </w:r>
          </w:p>
          <w:p w14:paraId="4B4359F4">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备注：提供相关资料或检验报告，未提供或提供的资料不能证明参数符合的将按负偏离处理，扣除相应分值（标注★部分是文件要求重要参数需提供厂家官网或技术资料证明或其他数据来源说明等）。</w:t>
            </w:r>
          </w:p>
        </w:tc>
      </w:tr>
      <w:tr w14:paraId="0ADC2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5" w:hRule="atLeast"/>
          <w:jc w:val="center"/>
        </w:trPr>
        <w:tc>
          <w:tcPr>
            <w:tcW w:w="1079" w:type="dxa"/>
            <w:vMerge w:val="continue"/>
            <w:tcBorders>
              <w:left w:val="single" w:color="000000" w:sz="4" w:space="0"/>
              <w:right w:val="single" w:color="000000" w:sz="4" w:space="0"/>
            </w:tcBorders>
            <w:noWrap w:val="0"/>
            <w:vAlign w:val="center"/>
          </w:tcPr>
          <w:p w14:paraId="6370E338">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ascii="仿宋" w:hAnsi="仿宋" w:eastAsia="仿宋" w:cs="仿宋"/>
                <w:bCs/>
                <w:kern w:val="0"/>
                <w:sz w:val="28"/>
                <w:szCs w:val="28"/>
                <w:lang w:eastAsia="zh-CN"/>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14:paraId="500C3964">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供货方案</w:t>
            </w: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66B5903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7分</w:t>
            </w:r>
          </w:p>
        </w:tc>
        <w:tc>
          <w:tcPr>
            <w:tcW w:w="7398" w:type="dxa"/>
            <w:tcBorders>
              <w:top w:val="single" w:color="000000" w:sz="4" w:space="0"/>
              <w:left w:val="single" w:color="000000" w:sz="4" w:space="0"/>
              <w:bottom w:val="single" w:color="000000" w:sz="4" w:space="0"/>
              <w:right w:val="single" w:color="000000" w:sz="4" w:space="0"/>
            </w:tcBorders>
            <w:noWrap w:val="0"/>
            <w:vAlign w:val="center"/>
          </w:tcPr>
          <w:p w14:paraId="455FF1E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响应磋商文件的要求，在规定时间内供货，比较各供应商供货服务方案及实施进度计划的全面性等情况： </w:t>
            </w:r>
          </w:p>
          <w:p w14:paraId="299AD01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1.内容合理、可操作性强得7分； </w:t>
            </w:r>
          </w:p>
          <w:p w14:paraId="7FE4B37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2.内容基本合理、具有一定操作性得4分； </w:t>
            </w:r>
          </w:p>
          <w:p w14:paraId="488A30D8">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3.内容不完整得1分。 </w:t>
            </w:r>
          </w:p>
          <w:p w14:paraId="4E16CBA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4.未提供供货方案不得分。</w:t>
            </w:r>
          </w:p>
        </w:tc>
      </w:tr>
      <w:tr w14:paraId="49AC4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2" w:hRule="atLeast"/>
          <w:jc w:val="center"/>
        </w:trPr>
        <w:tc>
          <w:tcPr>
            <w:tcW w:w="1079" w:type="dxa"/>
            <w:vMerge w:val="continue"/>
            <w:tcBorders>
              <w:left w:val="single" w:color="000000" w:sz="4" w:space="0"/>
              <w:right w:val="single" w:color="000000" w:sz="4" w:space="0"/>
            </w:tcBorders>
            <w:noWrap w:val="0"/>
            <w:vAlign w:val="center"/>
          </w:tcPr>
          <w:p w14:paraId="34939A65">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eastAsia" w:ascii="仿宋" w:hAnsi="仿宋" w:eastAsia="仿宋" w:cs="仿宋"/>
                <w:bCs/>
                <w:kern w:val="0"/>
                <w:sz w:val="28"/>
                <w:szCs w:val="28"/>
                <w:lang w:eastAsia="zh-CN"/>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14:paraId="61D2A23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质量保证措施</w:t>
            </w:r>
          </w:p>
          <w:p w14:paraId="0D45361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24CD0ED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7分</w:t>
            </w:r>
          </w:p>
        </w:tc>
        <w:tc>
          <w:tcPr>
            <w:tcW w:w="7398" w:type="dxa"/>
            <w:tcBorders>
              <w:top w:val="single" w:color="000000" w:sz="4" w:space="0"/>
              <w:left w:val="single" w:color="000000" w:sz="4" w:space="0"/>
              <w:bottom w:val="single" w:color="000000" w:sz="4" w:space="0"/>
              <w:right w:val="single" w:color="000000" w:sz="4" w:space="0"/>
            </w:tcBorders>
            <w:noWrap w:val="0"/>
            <w:vAlign w:val="center"/>
          </w:tcPr>
          <w:p w14:paraId="117A315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响应磋商文件要求，比较各供应商提供的质量保证措施： </w:t>
            </w:r>
          </w:p>
          <w:p w14:paraId="1481C7E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1.内容完善、合理得 7 分； </w:t>
            </w:r>
          </w:p>
          <w:p w14:paraId="246DD28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2.内容基本完善、基本合理得 4 分； </w:t>
            </w:r>
          </w:p>
          <w:p w14:paraId="16DE180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3.内容不完整得1分。 </w:t>
            </w:r>
          </w:p>
          <w:p w14:paraId="05A28362">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4.未提供保证措施不得</w:t>
            </w:r>
          </w:p>
        </w:tc>
      </w:tr>
      <w:tr w14:paraId="639A3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0" w:hRule="atLeast"/>
          <w:jc w:val="center"/>
        </w:trPr>
        <w:tc>
          <w:tcPr>
            <w:tcW w:w="1079" w:type="dxa"/>
            <w:vMerge w:val="continue"/>
            <w:tcBorders>
              <w:left w:val="single" w:color="000000" w:sz="4" w:space="0"/>
              <w:right w:val="single" w:color="000000" w:sz="4" w:space="0"/>
            </w:tcBorders>
            <w:noWrap w:val="0"/>
            <w:vAlign w:val="center"/>
          </w:tcPr>
          <w:p w14:paraId="07F314F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p>
        </w:tc>
        <w:tc>
          <w:tcPr>
            <w:tcW w:w="993" w:type="dxa"/>
            <w:tcBorders>
              <w:top w:val="single" w:color="000000" w:sz="4" w:space="0"/>
              <w:left w:val="single" w:color="000000" w:sz="4" w:space="0"/>
              <w:right w:val="single" w:color="000000" w:sz="4" w:space="0"/>
            </w:tcBorders>
            <w:noWrap w:val="0"/>
            <w:vAlign w:val="center"/>
          </w:tcPr>
          <w:p w14:paraId="617A6A8D">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售后服务方案</w:t>
            </w:r>
          </w:p>
          <w:p w14:paraId="475466D8">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p>
        </w:tc>
        <w:tc>
          <w:tcPr>
            <w:tcW w:w="811" w:type="dxa"/>
            <w:tcBorders>
              <w:top w:val="single" w:color="000000" w:sz="4" w:space="0"/>
              <w:left w:val="single" w:color="000000" w:sz="4" w:space="0"/>
              <w:right w:val="single" w:color="000000" w:sz="4" w:space="0"/>
            </w:tcBorders>
            <w:noWrap w:val="0"/>
            <w:vAlign w:val="center"/>
          </w:tcPr>
          <w:p w14:paraId="2A042B7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6分</w:t>
            </w:r>
          </w:p>
        </w:tc>
        <w:tc>
          <w:tcPr>
            <w:tcW w:w="7398" w:type="dxa"/>
            <w:tcBorders>
              <w:top w:val="single" w:color="000000" w:sz="4" w:space="0"/>
              <w:left w:val="single" w:color="000000" w:sz="4" w:space="0"/>
              <w:bottom w:val="single" w:color="000000" w:sz="4" w:space="0"/>
              <w:right w:val="single" w:color="000000" w:sz="4" w:space="0"/>
            </w:tcBorders>
            <w:noWrap w:val="0"/>
            <w:vAlign w:val="center"/>
          </w:tcPr>
          <w:p w14:paraId="0A5AFCED">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针对售后服务的合理安排，服务措施具体到位，可操作性强等方面的阐述： </w:t>
            </w:r>
          </w:p>
          <w:p w14:paraId="5C633FC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1.内容具体、详细、可行得 6分； </w:t>
            </w:r>
          </w:p>
          <w:p w14:paraId="4950235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2.内容基本具体、具有一定可行性得3分； </w:t>
            </w:r>
          </w:p>
          <w:p w14:paraId="0DAF4142">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3.内容不完整得1分。 </w:t>
            </w:r>
          </w:p>
          <w:p w14:paraId="0CE44948">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4.未提供方案不得分</w:t>
            </w:r>
          </w:p>
        </w:tc>
      </w:tr>
    </w:tbl>
    <w:p w14:paraId="338EC4F6">
      <w:pPr>
        <w:keepNext w:val="0"/>
        <w:keepLines w:val="0"/>
        <w:pageBreakBefore w:val="0"/>
        <w:widowControl w:val="0"/>
        <w:kinsoku/>
        <w:wordWrap/>
        <w:overflowPunct/>
        <w:topLinePunct w:val="0"/>
        <w:bidi w:val="0"/>
        <w:spacing w:line="300" w:lineRule="exact"/>
        <w:textAlignment w:val="auto"/>
        <w:rPr>
          <w:rFonts w:hint="eastAsia" w:ascii="仿宋" w:hAnsi="仿宋" w:eastAsia="仿宋" w:cs="仿宋"/>
          <w:sz w:val="28"/>
          <w:szCs w:val="28"/>
        </w:rPr>
      </w:pPr>
    </w:p>
    <w:bookmarkEnd w:id="49"/>
    <w:bookmarkEnd w:id="52"/>
    <w:bookmarkEnd w:id="53"/>
    <w:p w14:paraId="645CD730">
      <w:pPr>
        <w:pStyle w:val="2"/>
        <w:keepNext w:val="0"/>
        <w:keepLines w:val="0"/>
        <w:pageBreakBefore w:val="0"/>
        <w:numPr>
          <w:ilvl w:val="0"/>
          <w:numId w:val="8"/>
        </w:numPr>
        <w:kinsoku/>
        <w:wordWrap/>
        <w:overflowPunct/>
        <w:bidi w:val="0"/>
        <w:adjustRightInd w:val="0"/>
        <w:snapToGrid w:val="0"/>
        <w:spacing w:before="156" w:beforeLines="50" w:after="156" w:afterLines="50" w:line="500" w:lineRule="exact"/>
        <w:jc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 xml:space="preserve">  </w:t>
      </w:r>
      <w:bookmarkStart w:id="58" w:name="_Toc495585980"/>
      <w:r>
        <w:rPr>
          <w:rFonts w:hint="eastAsia" w:ascii="仿宋" w:hAnsi="仿宋" w:eastAsia="仿宋" w:cs="仿宋"/>
          <w:color w:val="auto"/>
          <w:sz w:val="32"/>
          <w:szCs w:val="32"/>
          <w:highlight w:val="none"/>
        </w:rPr>
        <w:t>相关合同书格式</w:t>
      </w:r>
      <w:bookmarkEnd w:id="58"/>
      <w:bookmarkStart w:id="59" w:name="_Toc18159"/>
      <w:bookmarkStart w:id="60" w:name="_Toc489"/>
      <w:r>
        <w:rPr>
          <w:rFonts w:hint="eastAsia" w:ascii="仿宋" w:hAnsi="仿宋" w:eastAsia="仿宋" w:cs="仿宋"/>
          <w:color w:val="auto"/>
          <w:sz w:val="32"/>
          <w:szCs w:val="32"/>
          <w:highlight w:val="none"/>
        </w:rPr>
        <w:t>合同</w:t>
      </w:r>
    </w:p>
    <w:p w14:paraId="525432A2">
      <w:pPr>
        <w:rPr>
          <w:rFonts w:hint="eastAsia" w:ascii="仿宋" w:hAnsi="仿宋" w:eastAsia="仿宋" w:cs="仿宋"/>
          <w:color w:val="auto"/>
          <w:highlight w:val="none"/>
          <w:lang w:val="en-US" w:eastAsia="zh-CN"/>
        </w:rPr>
      </w:pPr>
    </w:p>
    <w:p w14:paraId="72225B84">
      <w:pPr>
        <w:wordWrap w:val="0"/>
        <w:jc w:val="right"/>
        <w:rPr>
          <w:rFonts w:hint="eastAsia" w:ascii="仿宋" w:hAnsi="仿宋" w:eastAsia="仿宋" w:cs="仿宋"/>
          <w:color w:val="auto"/>
          <w:highlight w:val="none"/>
        </w:rPr>
      </w:pPr>
      <w:r>
        <w:rPr>
          <w:rFonts w:hint="eastAsia" w:ascii="仿宋" w:hAnsi="仿宋" w:eastAsia="仿宋" w:cs="仿宋"/>
          <w:color w:val="auto"/>
          <w:sz w:val="24"/>
          <w:szCs w:val="24"/>
          <w:highlight w:val="none"/>
        </w:rPr>
        <w:t xml:space="preserve">合同编号：    </w:t>
      </w:r>
      <w:r>
        <w:rPr>
          <w:rFonts w:hint="eastAsia" w:ascii="仿宋" w:hAnsi="仿宋" w:eastAsia="仿宋" w:cs="仿宋"/>
          <w:color w:val="auto"/>
          <w:highlight w:val="none"/>
        </w:rPr>
        <w:t xml:space="preserve">  </w:t>
      </w:r>
    </w:p>
    <w:p w14:paraId="0CCF92EA">
      <w:pPr>
        <w:jc w:val="center"/>
        <w:rPr>
          <w:rFonts w:hint="eastAsia" w:ascii="仿宋" w:hAnsi="仿宋" w:eastAsia="仿宋" w:cs="仿宋"/>
          <w:color w:val="auto"/>
          <w:sz w:val="52"/>
          <w:highlight w:val="none"/>
        </w:rPr>
      </w:pPr>
    </w:p>
    <w:p w14:paraId="65C37518">
      <w:pPr>
        <w:jc w:val="center"/>
        <w:rPr>
          <w:rFonts w:hint="eastAsia" w:ascii="仿宋" w:hAnsi="仿宋" w:eastAsia="仿宋" w:cs="仿宋"/>
          <w:color w:val="auto"/>
          <w:sz w:val="52"/>
          <w:highlight w:val="none"/>
        </w:rPr>
      </w:pPr>
    </w:p>
    <w:p w14:paraId="2667FFA8">
      <w:pPr>
        <w:jc w:val="center"/>
        <w:rPr>
          <w:rFonts w:hint="eastAsia" w:ascii="仿宋" w:hAnsi="仿宋" w:eastAsia="仿宋" w:cs="仿宋"/>
          <w:color w:val="FF0000"/>
          <w:sz w:val="44"/>
          <w:szCs w:val="16"/>
          <w:highlight w:val="none"/>
          <w:lang w:val="en-US" w:eastAsia="zh-CN"/>
        </w:rPr>
      </w:pPr>
    </w:p>
    <w:p w14:paraId="4E86DC1E">
      <w:pPr>
        <w:rPr>
          <w:rFonts w:hint="eastAsia" w:ascii="仿宋" w:hAnsi="仿宋" w:eastAsia="仿宋" w:cs="仿宋"/>
          <w:color w:val="auto"/>
          <w:sz w:val="36"/>
          <w:highlight w:val="none"/>
        </w:rPr>
      </w:pPr>
    </w:p>
    <w:p w14:paraId="3117F94A">
      <w:pPr>
        <w:jc w:val="center"/>
        <w:rPr>
          <w:rFonts w:hint="eastAsia" w:ascii="仿宋" w:hAnsi="仿宋" w:eastAsia="仿宋" w:cs="仿宋"/>
          <w:color w:val="auto"/>
          <w:sz w:val="30"/>
          <w:szCs w:val="30"/>
          <w:highlight w:val="none"/>
        </w:rPr>
      </w:pPr>
    </w:p>
    <w:p w14:paraId="19DBDB5B">
      <w:pPr>
        <w:spacing w:line="360" w:lineRule="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w:t>
      </w:r>
      <w:r>
        <w:rPr>
          <w:rFonts w:hint="eastAsia" w:ascii="仿宋" w:hAnsi="仿宋" w:eastAsia="仿宋" w:cs="仿宋"/>
          <w:b/>
          <w:bCs/>
          <w:color w:val="auto"/>
          <w:sz w:val="30"/>
          <w:szCs w:val="30"/>
          <w:highlight w:val="none"/>
        </w:rPr>
        <w:t>项目名称：</w:t>
      </w:r>
      <w:r>
        <w:rPr>
          <w:rFonts w:hint="eastAsia" w:ascii="仿宋" w:hAnsi="仿宋" w:eastAsia="仿宋" w:cs="仿宋"/>
          <w:color w:val="auto"/>
          <w:sz w:val="30"/>
          <w:szCs w:val="30"/>
          <w:highlight w:val="none"/>
          <w:u w:val="single"/>
          <w:lang w:val="en-US" w:eastAsia="zh-CN"/>
        </w:rPr>
        <w:t>十堰武当山机场空管巡台车辆采购</w:t>
      </w:r>
      <w:r>
        <w:rPr>
          <w:rFonts w:hint="eastAsia" w:ascii="仿宋" w:hAnsi="仿宋" w:eastAsia="仿宋" w:cs="仿宋"/>
          <w:color w:val="auto"/>
          <w:sz w:val="30"/>
          <w:szCs w:val="30"/>
          <w:highlight w:val="none"/>
        </w:rPr>
        <w:t xml:space="preserve">  </w:t>
      </w:r>
    </w:p>
    <w:p w14:paraId="405EC9BD">
      <w:pPr>
        <w:spacing w:line="360" w:lineRule="auto"/>
        <w:ind w:firstLine="301" w:firstLineChars="100"/>
        <w:rPr>
          <w:rFonts w:hint="eastAsia" w:ascii="仿宋" w:hAnsi="仿宋" w:eastAsia="仿宋" w:cs="仿宋"/>
          <w:color w:val="auto"/>
          <w:sz w:val="30"/>
          <w:szCs w:val="30"/>
          <w:highlight w:val="none"/>
          <w:u w:val="single"/>
        </w:rPr>
      </w:pPr>
      <w:r>
        <w:rPr>
          <w:rFonts w:hint="eastAsia" w:ascii="仿宋" w:hAnsi="仿宋" w:eastAsia="仿宋" w:cs="仿宋"/>
          <w:b/>
          <w:bCs/>
          <w:color w:val="auto"/>
          <w:sz w:val="30"/>
          <w:szCs w:val="30"/>
          <w:highlight w:val="none"/>
        </w:rPr>
        <w:t>委托方（甲方）：</w:t>
      </w:r>
      <w:r>
        <w:rPr>
          <w:rFonts w:hint="eastAsia" w:ascii="仿宋" w:hAnsi="仿宋" w:eastAsia="仿宋" w:cs="仿宋"/>
          <w:color w:val="auto"/>
          <w:sz w:val="30"/>
          <w:szCs w:val="30"/>
          <w:highlight w:val="none"/>
          <w:u w:val="single"/>
          <w:lang w:val="en-US" w:eastAsia="zh-CN"/>
        </w:rPr>
        <w:t>十堰武当山机场集团有限公司</w:t>
      </w:r>
    </w:p>
    <w:p w14:paraId="5E993CC0">
      <w:pPr>
        <w:spacing w:line="360" w:lineRule="auto"/>
        <w:ind w:firstLine="301" w:firstLineChars="100"/>
        <w:rPr>
          <w:rFonts w:hint="eastAsia" w:ascii="仿宋" w:hAnsi="仿宋" w:eastAsia="仿宋" w:cs="仿宋"/>
          <w:b/>
          <w:bCs/>
          <w:color w:val="auto"/>
          <w:sz w:val="30"/>
          <w:szCs w:val="30"/>
          <w:highlight w:val="none"/>
          <w:u w:val="single"/>
        </w:rPr>
      </w:pPr>
      <w:r>
        <w:rPr>
          <w:rFonts w:hint="eastAsia" w:ascii="仿宋" w:hAnsi="仿宋" w:eastAsia="仿宋" w:cs="仿宋"/>
          <w:b/>
          <w:bCs/>
          <w:color w:val="auto"/>
          <w:sz w:val="30"/>
          <w:szCs w:val="30"/>
          <w:highlight w:val="none"/>
        </w:rPr>
        <w:t>受托方（乙方）：</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 xml:space="preserve">                   </w:t>
      </w:r>
      <w:r>
        <w:rPr>
          <w:rFonts w:hint="eastAsia" w:ascii="仿宋" w:hAnsi="仿宋" w:eastAsia="仿宋" w:cs="仿宋"/>
          <w:b/>
          <w:bCs/>
          <w:color w:val="auto"/>
          <w:sz w:val="30"/>
          <w:szCs w:val="30"/>
          <w:highlight w:val="none"/>
        </w:rPr>
        <w:t xml:space="preserve"> </w:t>
      </w:r>
      <w:r>
        <w:rPr>
          <w:rFonts w:hint="eastAsia" w:ascii="仿宋" w:hAnsi="仿宋" w:eastAsia="仿宋" w:cs="仿宋"/>
          <w:b/>
          <w:bCs/>
          <w:color w:val="auto"/>
          <w:sz w:val="30"/>
          <w:szCs w:val="30"/>
          <w:highlight w:val="none"/>
          <w:u w:val="single"/>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b/>
          <w:bCs/>
          <w:color w:val="auto"/>
          <w:sz w:val="30"/>
          <w:szCs w:val="30"/>
          <w:highlight w:val="none"/>
          <w:u w:val="single"/>
        </w:rPr>
        <w:t xml:space="preserve">           </w:t>
      </w:r>
    </w:p>
    <w:p w14:paraId="2CD8A176">
      <w:pPr>
        <w:spacing w:line="360" w:lineRule="auto"/>
        <w:ind w:firstLine="301" w:firstLineChars="100"/>
        <w:rPr>
          <w:rFonts w:hint="eastAsia" w:ascii="仿宋" w:hAnsi="仿宋" w:eastAsia="仿宋" w:cs="仿宋"/>
          <w:color w:val="auto"/>
          <w:sz w:val="30"/>
          <w:szCs w:val="30"/>
          <w:highlight w:val="none"/>
          <w:u w:val="single"/>
          <w:lang w:val="en-US" w:eastAsia="zh-CN"/>
        </w:rPr>
      </w:pPr>
      <w:r>
        <w:rPr>
          <w:rFonts w:hint="eastAsia" w:ascii="仿宋" w:hAnsi="仿宋" w:eastAsia="仿宋" w:cs="仿宋"/>
          <w:b/>
          <w:bCs/>
          <w:color w:val="auto"/>
          <w:sz w:val="30"/>
          <w:szCs w:val="30"/>
          <w:highlight w:val="none"/>
        </w:rPr>
        <w:t>签订时间：</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val="en-US" w:eastAsia="zh-CN"/>
        </w:rPr>
        <w:t xml:space="preserve">                       </w:t>
      </w:r>
    </w:p>
    <w:p w14:paraId="4976812D">
      <w:pPr>
        <w:spacing w:line="360" w:lineRule="auto"/>
        <w:ind w:firstLine="301" w:firstLineChars="100"/>
        <w:rPr>
          <w:rFonts w:hint="eastAsia" w:ascii="仿宋" w:hAnsi="仿宋" w:eastAsia="仿宋" w:cs="仿宋"/>
          <w:color w:val="auto"/>
          <w:sz w:val="30"/>
          <w:szCs w:val="30"/>
          <w:highlight w:val="none"/>
          <w:lang w:val="en-US" w:eastAsia="zh-CN"/>
        </w:rPr>
      </w:pPr>
      <w:r>
        <w:rPr>
          <w:rFonts w:hint="eastAsia" w:ascii="仿宋" w:hAnsi="仿宋" w:eastAsia="仿宋" w:cs="仿宋"/>
          <w:b/>
          <w:bCs/>
          <w:color w:val="auto"/>
          <w:sz w:val="30"/>
          <w:szCs w:val="30"/>
          <w:highlight w:val="none"/>
        </w:rPr>
        <w:t>签订地点：</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val="en-US" w:eastAsia="zh-CN"/>
        </w:rPr>
        <w:t xml:space="preserve"> 十堰武当山机场</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val="en-US" w:eastAsia="zh-CN"/>
        </w:rPr>
        <w:t xml:space="preserve">  </w:t>
      </w:r>
    </w:p>
    <w:p w14:paraId="2FDEE0E1">
      <w:pPr>
        <w:spacing w:line="360" w:lineRule="auto"/>
        <w:ind w:firstLine="301" w:firstLineChars="100"/>
        <w:rPr>
          <w:rFonts w:hint="eastAsia" w:ascii="仿宋" w:hAnsi="仿宋" w:eastAsia="仿宋" w:cs="仿宋"/>
          <w:color w:val="auto"/>
          <w:sz w:val="30"/>
          <w:szCs w:val="30"/>
          <w:highlight w:val="none"/>
          <w:u w:val="single"/>
          <w:lang w:val="en-US" w:eastAsia="zh-CN"/>
        </w:rPr>
      </w:pPr>
      <w:r>
        <w:rPr>
          <w:rFonts w:hint="eastAsia" w:ascii="仿宋" w:hAnsi="仿宋" w:eastAsia="仿宋" w:cs="仿宋"/>
          <w:b/>
          <w:bCs/>
          <w:color w:val="auto"/>
          <w:sz w:val="30"/>
          <w:szCs w:val="30"/>
          <w:highlight w:val="none"/>
        </w:rPr>
        <w:t>有效期限：</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val="en-US" w:eastAsia="zh-CN"/>
        </w:rPr>
        <w:t xml:space="preserve">                       </w:t>
      </w:r>
    </w:p>
    <w:p w14:paraId="6D875881">
      <w:pPr>
        <w:spacing w:line="360" w:lineRule="auto"/>
        <w:ind w:firstLine="720" w:firstLineChars="200"/>
        <w:rPr>
          <w:rFonts w:hint="eastAsia" w:ascii="仿宋" w:hAnsi="仿宋" w:eastAsia="仿宋" w:cs="仿宋"/>
          <w:color w:val="auto"/>
          <w:sz w:val="36"/>
          <w:highlight w:val="none"/>
          <w:u w:val="single"/>
          <w:lang w:val="en-US" w:eastAsia="zh-CN"/>
        </w:rPr>
      </w:pPr>
    </w:p>
    <w:p w14:paraId="4FFA9716">
      <w:pPr>
        <w:rPr>
          <w:rFonts w:hint="eastAsia" w:ascii="仿宋" w:hAnsi="仿宋" w:eastAsia="仿宋" w:cs="仿宋"/>
          <w:color w:val="auto"/>
          <w:sz w:val="36"/>
          <w:highlight w:val="none"/>
        </w:rPr>
      </w:pPr>
    </w:p>
    <w:p w14:paraId="283914C6">
      <w:pPr>
        <w:tabs>
          <w:tab w:val="left" w:pos="4980"/>
        </w:tabs>
        <w:rPr>
          <w:rFonts w:hint="eastAsia" w:ascii="仿宋" w:hAnsi="仿宋" w:eastAsia="仿宋" w:cs="仿宋"/>
          <w:color w:val="auto"/>
          <w:sz w:val="30"/>
          <w:highlight w:val="none"/>
        </w:rPr>
      </w:pPr>
    </w:p>
    <w:p w14:paraId="56C83B9B">
      <w:pPr>
        <w:jc w:val="center"/>
        <w:rPr>
          <w:rFonts w:hint="eastAsia" w:ascii="仿宋" w:hAnsi="仿宋" w:eastAsia="仿宋" w:cs="仿宋"/>
          <w:color w:val="auto"/>
          <w:sz w:val="36"/>
          <w:highlight w:val="none"/>
        </w:rPr>
      </w:pPr>
      <w:r>
        <w:rPr>
          <w:rFonts w:hint="eastAsia" w:ascii="仿宋" w:hAnsi="仿宋" w:eastAsia="仿宋" w:cs="仿宋"/>
          <w:color w:val="auto"/>
          <w:sz w:val="36"/>
          <w:highlight w:val="none"/>
        </w:rPr>
        <w:t xml:space="preserve">   </w:t>
      </w:r>
    </w:p>
    <w:p w14:paraId="7C76E8DB">
      <w:pPr>
        <w:jc w:val="center"/>
        <w:rPr>
          <w:rFonts w:hint="eastAsia" w:ascii="仿宋" w:hAnsi="仿宋" w:eastAsia="仿宋" w:cs="仿宋"/>
          <w:color w:val="auto"/>
          <w:sz w:val="36"/>
          <w:highlight w:val="none"/>
        </w:rPr>
      </w:pPr>
    </w:p>
    <w:p w14:paraId="38C4D914">
      <w:pPr>
        <w:jc w:val="center"/>
        <w:rPr>
          <w:rFonts w:hint="eastAsia" w:ascii="仿宋" w:hAnsi="仿宋" w:eastAsia="仿宋" w:cs="仿宋"/>
          <w:color w:val="auto"/>
          <w:sz w:val="36"/>
          <w:highlight w:val="none"/>
        </w:rPr>
      </w:pPr>
    </w:p>
    <w:p w14:paraId="5985480F">
      <w:pPr>
        <w:jc w:val="center"/>
        <w:rPr>
          <w:rFonts w:hint="eastAsia" w:ascii="仿宋" w:hAnsi="仿宋" w:eastAsia="仿宋" w:cs="仿宋"/>
          <w:color w:val="auto"/>
          <w:sz w:val="36"/>
          <w:highlight w:val="none"/>
        </w:rPr>
      </w:pPr>
    </w:p>
    <w:p w14:paraId="507F9ACC">
      <w:pPr>
        <w:jc w:val="center"/>
        <w:rPr>
          <w:rFonts w:hint="eastAsia" w:ascii="仿宋" w:hAnsi="仿宋" w:eastAsia="仿宋" w:cs="仿宋"/>
          <w:color w:val="auto"/>
          <w:sz w:val="36"/>
          <w:highlight w:val="none"/>
        </w:rPr>
        <w:sectPr>
          <w:footerReference r:id="rId8" w:type="first"/>
          <w:footerReference r:id="rId6" w:type="default"/>
          <w:footerReference r:id="rId7" w:type="even"/>
          <w:pgSz w:w="11906" w:h="16838"/>
          <w:pgMar w:top="1304" w:right="1469" w:bottom="1304" w:left="1469" w:header="851" w:footer="992" w:gutter="0"/>
          <w:pgNumType w:fmt="decimal" w:start="1"/>
          <w:cols w:space="720" w:num="1"/>
          <w:titlePg/>
          <w:docGrid w:type="lines" w:linePitch="312" w:charSpace="0"/>
        </w:sectPr>
      </w:pPr>
    </w:p>
    <w:p w14:paraId="0B4AA08C">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根据</w:t>
      </w:r>
      <w:r>
        <w:rPr>
          <w:rFonts w:hint="eastAsia" w:ascii="仿宋" w:hAnsi="仿宋" w:eastAsia="仿宋" w:cs="仿宋"/>
          <w:color w:val="auto"/>
          <w:sz w:val="30"/>
          <w:szCs w:val="30"/>
          <w:highlight w:val="none"/>
          <w:lang w:eastAsia="zh-CN"/>
        </w:rPr>
        <w:t>《中华人民共和国政府采购法》</w:t>
      </w:r>
      <w:r>
        <w:rPr>
          <w:rFonts w:hint="eastAsia" w:ascii="仿宋" w:hAnsi="仿宋" w:eastAsia="仿宋" w:cs="仿宋"/>
          <w:color w:val="auto"/>
          <w:sz w:val="30"/>
          <w:szCs w:val="30"/>
          <w:highlight w:val="none"/>
        </w:rPr>
        <w:t>和《</w:t>
      </w:r>
      <w:r>
        <w:rPr>
          <w:rFonts w:hint="eastAsia" w:ascii="仿宋" w:hAnsi="仿宋" w:eastAsia="仿宋" w:cs="仿宋"/>
          <w:color w:val="auto"/>
          <w:sz w:val="30"/>
          <w:szCs w:val="30"/>
          <w:highlight w:val="none"/>
          <w:lang w:val="zh-CN"/>
        </w:rPr>
        <w:t>中华人民共和国民法典》等</w:t>
      </w:r>
      <w:r>
        <w:rPr>
          <w:rFonts w:hint="eastAsia" w:ascii="仿宋" w:hAnsi="仿宋" w:eastAsia="仿宋" w:cs="仿宋"/>
          <w:color w:val="auto"/>
          <w:sz w:val="30"/>
          <w:szCs w:val="30"/>
          <w:highlight w:val="none"/>
        </w:rPr>
        <w:t>相关规定，采购人和中标人之间的权利和义务，应当按照平等、自愿的原则以合同方式约定。</w:t>
      </w:r>
    </w:p>
    <w:p w14:paraId="30CD9EC0">
      <w:pPr>
        <w:spacing w:line="440" w:lineRule="exact"/>
        <w:ind w:firstLine="600" w:firstLineChars="200"/>
        <w:rPr>
          <w:rFonts w:hint="eastAsia" w:ascii="仿宋" w:hAnsi="仿宋" w:eastAsia="仿宋" w:cs="仿宋"/>
          <w:color w:val="auto"/>
          <w:sz w:val="30"/>
          <w:szCs w:val="30"/>
          <w:highlight w:val="none"/>
        </w:rPr>
      </w:pPr>
    </w:p>
    <w:p w14:paraId="491DE9FC">
      <w:pPr>
        <w:spacing w:line="440" w:lineRule="exact"/>
        <w:ind w:firstLine="602" w:firstLineChars="200"/>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合</w:t>
      </w:r>
      <w:r>
        <w:rPr>
          <w:rFonts w:hint="eastAsia" w:ascii="仿宋" w:hAnsi="仿宋" w:eastAsia="仿宋" w:cs="仿宋"/>
          <w:b/>
          <w:bCs/>
          <w:color w:val="auto"/>
          <w:sz w:val="30"/>
          <w:szCs w:val="30"/>
          <w:highlight w:val="none"/>
        </w:rPr>
        <w:tab/>
      </w:r>
      <w:r>
        <w:rPr>
          <w:rFonts w:hint="eastAsia" w:ascii="仿宋" w:hAnsi="仿宋" w:eastAsia="仿宋" w:cs="仿宋"/>
          <w:b/>
          <w:bCs/>
          <w:color w:val="auto"/>
          <w:sz w:val="30"/>
          <w:szCs w:val="30"/>
          <w:highlight w:val="none"/>
        </w:rPr>
        <w:t>同</w:t>
      </w:r>
      <w:r>
        <w:rPr>
          <w:rFonts w:hint="eastAsia" w:ascii="仿宋" w:hAnsi="仿宋" w:eastAsia="仿宋" w:cs="仿宋"/>
          <w:b/>
          <w:bCs/>
          <w:color w:val="auto"/>
          <w:sz w:val="30"/>
          <w:szCs w:val="30"/>
          <w:highlight w:val="none"/>
        </w:rPr>
        <w:tab/>
      </w:r>
      <w:r>
        <w:rPr>
          <w:rFonts w:hint="eastAsia" w:ascii="仿宋" w:hAnsi="仿宋" w:eastAsia="仿宋" w:cs="仿宋"/>
          <w:b/>
          <w:bCs/>
          <w:color w:val="auto"/>
          <w:sz w:val="30"/>
          <w:szCs w:val="30"/>
          <w:highlight w:val="none"/>
        </w:rPr>
        <w:t>书</w:t>
      </w:r>
    </w:p>
    <w:p w14:paraId="389F8373">
      <w:pPr>
        <w:spacing w:line="440" w:lineRule="exact"/>
        <w:ind w:firstLine="600" w:firstLineChars="200"/>
        <w:rPr>
          <w:rFonts w:hint="eastAsia" w:ascii="仿宋" w:hAnsi="仿宋" w:eastAsia="仿宋" w:cs="仿宋"/>
          <w:color w:val="auto"/>
          <w:sz w:val="30"/>
          <w:szCs w:val="30"/>
          <w:highlight w:val="none"/>
        </w:rPr>
      </w:pPr>
    </w:p>
    <w:p w14:paraId="58D70B9B">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项目名称：</w:t>
      </w:r>
    </w:p>
    <w:p w14:paraId="48D28CEB">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合同编号：</w:t>
      </w:r>
    </w:p>
    <w:p w14:paraId="080D39BE">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签订日期：</w:t>
      </w:r>
    </w:p>
    <w:p w14:paraId="70F5CF00">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签订合同地点：</w:t>
      </w:r>
    </w:p>
    <w:p w14:paraId="340CFB6B">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本合同由（采购人）（以下简称“甲方”）与（中标人）（以下简称“乙方”）签订。乙方向甲方提供如下服务：</w:t>
      </w:r>
    </w:p>
    <w:p w14:paraId="55E155C9">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经双方协商，同意按下列条文执行：</w:t>
      </w:r>
    </w:p>
    <w:p w14:paraId="3856724A">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1.本合同甲、乙双方应遵守国家颁布的《</w:t>
      </w:r>
      <w:r>
        <w:rPr>
          <w:rFonts w:hint="eastAsia" w:ascii="仿宋" w:hAnsi="仿宋" w:eastAsia="仿宋" w:cs="仿宋"/>
          <w:color w:val="auto"/>
          <w:sz w:val="30"/>
          <w:szCs w:val="30"/>
          <w:highlight w:val="none"/>
          <w:lang w:val="zh-CN"/>
        </w:rPr>
        <w:t>中华人民共和国民法典》和《中华人民共和国招标投标法</w:t>
      </w:r>
      <w:r>
        <w:rPr>
          <w:rFonts w:hint="eastAsia" w:ascii="仿宋" w:hAnsi="仿宋" w:eastAsia="仿宋" w:cs="仿宋"/>
          <w:color w:val="auto"/>
          <w:sz w:val="30"/>
          <w:szCs w:val="30"/>
          <w:highlight w:val="none"/>
        </w:rPr>
        <w:t>》，并各自履行应负的全部责任和义务。</w:t>
      </w:r>
    </w:p>
    <w:p w14:paraId="09E31473">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2.甲方保证按合同条款规定的时间和方</w:t>
      </w:r>
      <w:r>
        <w:rPr>
          <w:rFonts w:hint="eastAsia" w:ascii="仿宋" w:hAnsi="仿宋" w:eastAsia="仿宋" w:cs="仿宋"/>
          <w:color w:val="auto"/>
          <w:sz w:val="30"/>
          <w:szCs w:val="30"/>
          <w:highlight w:val="none"/>
          <w:lang w:eastAsia="zh-CN"/>
        </w:rPr>
        <w:t>式支付</w:t>
      </w:r>
      <w:r>
        <w:rPr>
          <w:rFonts w:hint="eastAsia" w:ascii="仿宋" w:hAnsi="仿宋" w:eastAsia="仿宋" w:cs="仿宋"/>
          <w:color w:val="auto"/>
          <w:sz w:val="30"/>
          <w:szCs w:val="30"/>
          <w:highlight w:val="none"/>
        </w:rPr>
        <w:t>乙方到期应付的合同款，并承担应负的责任和义务。</w:t>
      </w:r>
    </w:p>
    <w:p w14:paraId="67146C38">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3.乙方保证按合同条款规定的内容和服务期限向甲方提供合格的服务，并承担应负的责任和义务。</w:t>
      </w:r>
    </w:p>
    <w:p w14:paraId="4852C03E">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4.合同文件。下列文件为本合同不可分割的部分：</w:t>
      </w:r>
    </w:p>
    <w:p w14:paraId="3CD128A3">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4.1</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招标文件（项目编号：                 ）；</w:t>
      </w:r>
    </w:p>
    <w:p w14:paraId="1B194CC9">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4.2</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中标的投标文件；</w:t>
      </w:r>
      <w:r>
        <w:rPr>
          <w:rFonts w:hint="eastAsia" w:ascii="仿宋" w:hAnsi="仿宋" w:eastAsia="仿宋" w:cs="仿宋"/>
          <w:color w:val="auto"/>
          <w:sz w:val="30"/>
          <w:szCs w:val="30"/>
          <w:highlight w:val="none"/>
        </w:rPr>
        <w:tab/>
      </w:r>
    </w:p>
    <w:p w14:paraId="39CA3C64">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4.3</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合同书；</w:t>
      </w:r>
      <w:r>
        <w:rPr>
          <w:rFonts w:hint="eastAsia" w:ascii="仿宋" w:hAnsi="仿宋" w:eastAsia="仿宋" w:cs="仿宋"/>
          <w:color w:val="auto"/>
          <w:sz w:val="30"/>
          <w:szCs w:val="30"/>
          <w:highlight w:val="none"/>
        </w:rPr>
        <w:tab/>
      </w:r>
    </w:p>
    <w:p w14:paraId="4DCCF99D">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4.4</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合同条款；</w:t>
      </w:r>
      <w:r>
        <w:rPr>
          <w:rFonts w:hint="eastAsia" w:ascii="仿宋" w:hAnsi="仿宋" w:eastAsia="仿宋" w:cs="仿宋"/>
          <w:color w:val="auto"/>
          <w:sz w:val="30"/>
          <w:szCs w:val="30"/>
          <w:highlight w:val="none"/>
        </w:rPr>
        <w:tab/>
      </w:r>
    </w:p>
    <w:p w14:paraId="53813BFE">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4.5</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招标代理机构发出的中标通知书；</w:t>
      </w:r>
      <w:r>
        <w:rPr>
          <w:rFonts w:hint="eastAsia" w:ascii="仿宋" w:hAnsi="仿宋" w:eastAsia="仿宋" w:cs="仿宋"/>
          <w:color w:val="auto"/>
          <w:sz w:val="30"/>
          <w:szCs w:val="30"/>
          <w:highlight w:val="none"/>
        </w:rPr>
        <w:tab/>
      </w:r>
    </w:p>
    <w:p w14:paraId="74F30CAE">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4.6</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附件；</w:t>
      </w:r>
      <w:r>
        <w:rPr>
          <w:rFonts w:hint="eastAsia" w:ascii="仿宋" w:hAnsi="仿宋" w:eastAsia="仿宋" w:cs="仿宋"/>
          <w:color w:val="auto"/>
          <w:sz w:val="30"/>
          <w:szCs w:val="30"/>
          <w:highlight w:val="none"/>
        </w:rPr>
        <w:tab/>
      </w:r>
    </w:p>
    <w:p w14:paraId="7FCF69BE">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4.6.1甲方在招标期间发布的所有补充通知；</w:t>
      </w:r>
      <w:r>
        <w:rPr>
          <w:rFonts w:hint="eastAsia" w:ascii="仿宋" w:hAnsi="仿宋" w:eastAsia="仿宋" w:cs="仿宋"/>
          <w:color w:val="auto"/>
          <w:sz w:val="30"/>
          <w:szCs w:val="30"/>
          <w:highlight w:val="none"/>
        </w:rPr>
        <w:tab/>
      </w:r>
    </w:p>
    <w:p w14:paraId="6F989AFF">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4.6.2乙方在投标期内补充的所有书面文件；</w:t>
      </w:r>
      <w:r>
        <w:rPr>
          <w:rFonts w:hint="eastAsia" w:ascii="仿宋" w:hAnsi="仿宋" w:eastAsia="仿宋" w:cs="仿宋"/>
          <w:color w:val="auto"/>
          <w:sz w:val="30"/>
          <w:szCs w:val="30"/>
          <w:highlight w:val="none"/>
        </w:rPr>
        <w:tab/>
      </w:r>
    </w:p>
    <w:p w14:paraId="5EDE4C03">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4.6.3乙方在投标时随同投标文件一起递送的资料及附图；</w:t>
      </w:r>
    </w:p>
    <w:p w14:paraId="36F0A057">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4.6.4在商洽本合同时，双方澄清、确认并共同签字的补充文件、技术协议。</w:t>
      </w:r>
    </w:p>
    <w:p w14:paraId="06CDBED1">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5.合同范围和条件。本合同的范围和条件应与上述规定的合同文件内容相一致。</w:t>
      </w:r>
    </w:p>
    <w:p w14:paraId="304EC2D4">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6.服务期限及地点。本合同所提供的服务期限及地点详见招标文件的要求及乙</w:t>
      </w:r>
      <w:r>
        <w:rPr>
          <w:rFonts w:hint="eastAsia" w:ascii="仿宋" w:hAnsi="仿宋" w:eastAsia="仿宋" w:cs="仿宋"/>
          <w:color w:val="auto"/>
          <w:sz w:val="30"/>
          <w:szCs w:val="30"/>
          <w:highlight w:val="none"/>
          <w:lang w:eastAsia="zh-CN"/>
        </w:rPr>
        <w:t>方在</w:t>
      </w:r>
      <w:r>
        <w:rPr>
          <w:rFonts w:hint="eastAsia" w:ascii="仿宋" w:hAnsi="仿宋" w:eastAsia="仿宋" w:cs="仿宋"/>
          <w:color w:val="auto"/>
          <w:sz w:val="30"/>
          <w:szCs w:val="30"/>
          <w:highlight w:val="none"/>
        </w:rPr>
        <w:t>投标文件中的承诺。</w:t>
      </w:r>
    </w:p>
    <w:p w14:paraId="06D68ECF">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7.付款条件。向采购人提交工作安排和计划后支付合同总额的     。计_________万元；之后，甲方应按乙方所完成的规划工作量比例，向乙方支付总费用的_________％，计_________万元。</w:t>
      </w:r>
    </w:p>
    <w:p w14:paraId="75B4A568">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8.合同金额。金额：             万元；交货期：           </w:t>
      </w:r>
    </w:p>
    <w:p w14:paraId="326DFF78">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9.合同生效。本合同经甲、乙双方授权代表签字和加盖公章（或合同专用章）后生效。如招标申请公证的，合同需经公证机构公证后生效。</w:t>
      </w:r>
    </w:p>
    <w:p w14:paraId="75623AB3">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10.合同的份数。本合同正本一式    份，甲方执    份，乙方执    份；副本一式    份，甲方执   份，乙方执    份。</w:t>
      </w:r>
    </w:p>
    <w:p w14:paraId="7E78F530">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11.合同的失效。本合同在合同价款全部结清后失效。</w:t>
      </w:r>
    </w:p>
    <w:p w14:paraId="61E7D2C2">
      <w:pPr>
        <w:spacing w:line="440" w:lineRule="exact"/>
        <w:ind w:firstLine="600" w:firstLineChars="200"/>
        <w:rPr>
          <w:rFonts w:hint="eastAsia" w:ascii="仿宋" w:hAnsi="仿宋" w:eastAsia="仿宋" w:cs="仿宋"/>
          <w:color w:val="auto"/>
          <w:sz w:val="30"/>
          <w:szCs w:val="30"/>
          <w:highlight w:val="none"/>
        </w:rPr>
      </w:pPr>
    </w:p>
    <w:p w14:paraId="7DFDED89">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甲</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方：</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 xml:space="preserve">                          乙</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方：</w:t>
      </w:r>
    </w:p>
    <w:p w14:paraId="56455E86">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单位名称（盖章）：</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 xml:space="preserve">                   单位名称（盖章）：</w:t>
      </w:r>
      <w:r>
        <w:rPr>
          <w:rFonts w:hint="eastAsia" w:ascii="仿宋" w:hAnsi="仿宋" w:eastAsia="仿宋" w:cs="仿宋"/>
          <w:color w:val="auto"/>
          <w:sz w:val="30"/>
          <w:szCs w:val="30"/>
          <w:highlight w:val="none"/>
        </w:rPr>
        <w:tab/>
      </w:r>
    </w:p>
    <w:p w14:paraId="5172FFF8">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单位地址：</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 xml:space="preserve">                      单位地址：</w:t>
      </w:r>
    </w:p>
    <w:p w14:paraId="4B111B2C">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法人代表授权人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签字</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 xml:space="preserve">      </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 xml:space="preserve">    法人代表授权人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签字</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w:t>
      </w:r>
    </w:p>
    <w:p w14:paraId="533F4BE7">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联系人：</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 xml:space="preserve">                          联系人：</w:t>
      </w:r>
    </w:p>
    <w:p w14:paraId="292DF3C3">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电</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话：</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 xml:space="preserve">                          电</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话：</w:t>
      </w:r>
    </w:p>
    <w:p w14:paraId="32CC8E2C">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传</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真：</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 xml:space="preserve">                          传</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真：</w:t>
      </w:r>
    </w:p>
    <w:p w14:paraId="42EE53DC">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邮政编码：</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 xml:space="preserve">                      邮政编码：</w:t>
      </w:r>
    </w:p>
    <w:p w14:paraId="6BCE1A1F">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开户银行：</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 xml:space="preserve">                      开户银行：</w:t>
      </w:r>
    </w:p>
    <w:p w14:paraId="20483F4B">
      <w:pPr>
        <w:spacing w:line="4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账</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号：</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 xml:space="preserve">                          </w:t>
      </w:r>
      <w:r>
        <w:rPr>
          <w:rFonts w:hint="eastAsia" w:ascii="仿宋" w:hAnsi="仿宋" w:eastAsia="仿宋" w:cs="仿宋"/>
          <w:color w:val="auto"/>
          <w:sz w:val="30"/>
          <w:szCs w:val="30"/>
          <w:highlight w:val="none"/>
          <w:lang w:eastAsia="zh-CN"/>
        </w:rPr>
        <w:t>账</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t>号：</w:t>
      </w:r>
    </w:p>
    <w:p w14:paraId="2B0667F1">
      <w:pPr>
        <w:spacing w:line="440" w:lineRule="exact"/>
        <w:jc w:val="left"/>
        <w:rPr>
          <w:rFonts w:hint="eastAsia" w:ascii="仿宋" w:hAnsi="仿宋" w:eastAsia="仿宋" w:cs="仿宋"/>
          <w:b/>
          <w:bCs/>
          <w:color w:val="auto"/>
          <w:sz w:val="30"/>
          <w:szCs w:val="30"/>
          <w:highlight w:val="none"/>
        </w:rPr>
      </w:pPr>
    </w:p>
    <w:p w14:paraId="63C9AA6D">
      <w:pPr>
        <w:jc w:val="center"/>
        <w:rPr>
          <w:rFonts w:hint="eastAsia" w:ascii="仿宋" w:hAnsi="仿宋" w:eastAsia="仿宋" w:cs="仿宋"/>
          <w:color w:val="auto"/>
          <w:sz w:val="28"/>
          <w:szCs w:val="28"/>
          <w:highlight w:val="none"/>
        </w:rPr>
      </w:pPr>
      <w:r>
        <w:rPr>
          <w:rFonts w:hint="eastAsia" w:ascii="仿宋" w:hAnsi="仿宋" w:eastAsia="仿宋" w:cs="仿宋"/>
          <w:b/>
          <w:bCs/>
          <w:color w:val="auto"/>
          <w:sz w:val="30"/>
          <w:szCs w:val="30"/>
          <w:highlight w:val="none"/>
        </w:rPr>
        <w:t>此合同格式供参考，以最终签订为准</w:t>
      </w:r>
    </w:p>
    <w:p w14:paraId="2F070D85">
      <w:pPr>
        <w:spacing w:line="520" w:lineRule="exact"/>
        <w:ind w:left="425" w:leftChars="0" w:firstLine="425" w:firstLineChars="0"/>
        <w:rPr>
          <w:rFonts w:hint="eastAsia" w:ascii="仿宋" w:hAnsi="仿宋" w:eastAsia="仿宋" w:cs="仿宋"/>
          <w:color w:val="auto"/>
          <w:sz w:val="28"/>
          <w:szCs w:val="28"/>
          <w:highlight w:val="none"/>
          <w:lang w:val="en-US" w:eastAsia="zh-CN"/>
        </w:rPr>
      </w:pPr>
    </w:p>
    <w:p w14:paraId="30D43932">
      <w:pPr>
        <w:keepNext w:val="0"/>
        <w:keepLines w:val="0"/>
        <w:pageBreakBefore w:val="0"/>
        <w:widowControl w:val="0"/>
        <w:kinsoku/>
        <w:wordWrap/>
        <w:overflowPunct/>
        <w:topLinePunct w:val="0"/>
        <w:autoSpaceDE/>
        <w:autoSpaceDN/>
        <w:bidi w:val="0"/>
        <w:adjustRightInd/>
        <w:snapToGrid/>
        <w:spacing w:after="160" w:line="320" w:lineRule="exact"/>
        <w:ind w:firstLine="480"/>
        <w:textAlignment w:val="auto"/>
        <w:rPr>
          <w:rFonts w:hint="eastAsia" w:ascii="仿宋" w:hAnsi="仿宋" w:eastAsia="仿宋" w:cs="仿宋"/>
          <w:color w:val="auto"/>
          <w:sz w:val="28"/>
          <w:szCs w:val="28"/>
          <w:highlight w:val="none"/>
        </w:rPr>
      </w:pPr>
    </w:p>
    <w:p w14:paraId="25563DF4">
      <w:pPr>
        <w:keepNext w:val="0"/>
        <w:keepLines w:val="0"/>
        <w:pageBreakBefore w:val="0"/>
        <w:widowControl w:val="0"/>
        <w:kinsoku/>
        <w:wordWrap/>
        <w:overflowPunct/>
        <w:topLinePunct w:val="0"/>
        <w:autoSpaceDE/>
        <w:autoSpaceDN/>
        <w:bidi w:val="0"/>
        <w:adjustRightInd/>
        <w:snapToGrid/>
        <w:spacing w:after="160" w:line="320" w:lineRule="exact"/>
        <w:ind w:firstLine="480"/>
        <w:textAlignment w:val="auto"/>
        <w:rPr>
          <w:rFonts w:hint="eastAsia" w:ascii="仿宋" w:hAnsi="仿宋" w:eastAsia="仿宋" w:cs="仿宋"/>
          <w:color w:val="auto"/>
          <w:sz w:val="28"/>
          <w:szCs w:val="28"/>
          <w:highlight w:val="none"/>
        </w:rPr>
      </w:pPr>
    </w:p>
    <w:p w14:paraId="711568D8">
      <w:pPr>
        <w:keepNext w:val="0"/>
        <w:keepLines w:val="0"/>
        <w:pageBreakBefore w:val="0"/>
        <w:widowControl w:val="0"/>
        <w:kinsoku/>
        <w:wordWrap/>
        <w:overflowPunct/>
        <w:topLinePunct w:val="0"/>
        <w:autoSpaceDE/>
        <w:autoSpaceDN/>
        <w:bidi w:val="0"/>
        <w:adjustRightInd/>
        <w:snapToGrid/>
        <w:spacing w:after="160" w:line="320" w:lineRule="exact"/>
        <w:ind w:firstLine="480"/>
        <w:textAlignment w:val="auto"/>
        <w:rPr>
          <w:rFonts w:hint="eastAsia" w:ascii="仿宋" w:hAnsi="仿宋" w:eastAsia="仿宋" w:cs="仿宋"/>
          <w:color w:val="auto"/>
          <w:sz w:val="28"/>
          <w:szCs w:val="28"/>
          <w:highlight w:val="none"/>
        </w:rPr>
      </w:pPr>
    </w:p>
    <w:p w14:paraId="13821680">
      <w:pPr>
        <w:keepNext w:val="0"/>
        <w:keepLines w:val="0"/>
        <w:pageBreakBefore w:val="0"/>
        <w:widowControl w:val="0"/>
        <w:kinsoku/>
        <w:wordWrap/>
        <w:overflowPunct/>
        <w:topLinePunct w:val="0"/>
        <w:autoSpaceDE/>
        <w:autoSpaceDN/>
        <w:bidi w:val="0"/>
        <w:adjustRightInd/>
        <w:snapToGrid/>
        <w:spacing w:after="160" w:line="320" w:lineRule="exact"/>
        <w:ind w:firstLine="480"/>
        <w:textAlignment w:val="auto"/>
        <w:rPr>
          <w:rFonts w:hint="eastAsia" w:ascii="仿宋" w:hAnsi="仿宋" w:eastAsia="仿宋" w:cs="仿宋"/>
          <w:color w:val="auto"/>
          <w:sz w:val="28"/>
          <w:szCs w:val="28"/>
          <w:highlight w:val="none"/>
        </w:rPr>
      </w:pPr>
    </w:p>
    <w:p w14:paraId="374FB58A">
      <w:pPr>
        <w:pageBreakBefore w:val="0"/>
        <w:kinsoku/>
        <w:wordWrap/>
        <w:overflowPunct/>
        <w:bidi w:val="0"/>
        <w:spacing w:line="500" w:lineRule="exact"/>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合同相关附件：</w:t>
      </w:r>
    </w:p>
    <w:p w14:paraId="40BE9D15">
      <w:pPr>
        <w:pStyle w:val="5"/>
        <w:pageBreakBefore w:val="0"/>
        <w:kinsoku/>
        <w:wordWrap/>
        <w:overflowPunct/>
        <w:bidi w:val="0"/>
        <w:spacing w:line="500" w:lineRule="exact"/>
        <w:ind w:left="0" w:leftChars="0"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附件一：供应商营业执照</w:t>
      </w:r>
      <w:r>
        <w:rPr>
          <w:rFonts w:hint="eastAsia" w:ascii="仿宋" w:hAnsi="仿宋" w:eastAsia="仿宋" w:cs="仿宋"/>
          <w:color w:val="auto"/>
          <w:sz w:val="28"/>
          <w:szCs w:val="28"/>
          <w:highlight w:val="none"/>
          <w:lang w:val="en-US" w:eastAsia="zh-CN"/>
        </w:rPr>
        <w:t>或</w:t>
      </w:r>
      <w:r>
        <w:rPr>
          <w:rFonts w:hint="eastAsia" w:ascii="仿宋" w:hAnsi="仿宋" w:eastAsia="仿宋" w:cs="仿宋"/>
          <w:bCs/>
          <w:color w:val="auto"/>
          <w:sz w:val="28"/>
          <w:szCs w:val="28"/>
          <w:highlight w:val="none"/>
          <w:lang w:val="en-US" w:eastAsia="zh-CN"/>
        </w:rPr>
        <w:t>相关证件</w:t>
      </w:r>
    </w:p>
    <w:p w14:paraId="594A6823">
      <w:pPr>
        <w:pStyle w:val="5"/>
        <w:pageBreakBefore w:val="0"/>
        <w:kinsoku/>
        <w:wordWrap/>
        <w:overflowPunct/>
        <w:bidi w:val="0"/>
        <w:spacing w:line="500" w:lineRule="exact"/>
        <w:ind w:left="0" w:leftChars="0"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附件二：廉政责任书</w:t>
      </w:r>
    </w:p>
    <w:p w14:paraId="70388ACB">
      <w:pPr>
        <w:pStyle w:val="5"/>
        <w:pageBreakBefore w:val="0"/>
        <w:kinsoku/>
        <w:wordWrap/>
        <w:overflowPunct/>
        <w:bidi w:val="0"/>
        <w:spacing w:line="500" w:lineRule="exact"/>
        <w:ind w:left="0" w:leftChars="0"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附件三：安全生产合同</w:t>
      </w:r>
    </w:p>
    <w:p w14:paraId="1E783AD5">
      <w:pPr>
        <w:pStyle w:val="5"/>
        <w:pageBreakBefore w:val="0"/>
        <w:kinsoku/>
        <w:wordWrap/>
        <w:overflowPunct/>
        <w:bidi w:val="0"/>
        <w:spacing w:line="500" w:lineRule="exact"/>
        <w:ind w:left="0" w:leftChars="0"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附件四：成交通知书</w:t>
      </w:r>
    </w:p>
    <w:p w14:paraId="1DA53FD1">
      <w:pPr>
        <w:rPr>
          <w:rFonts w:hint="eastAsia" w:ascii="仿宋" w:hAnsi="仿宋" w:eastAsia="仿宋" w:cs="仿宋"/>
          <w:color w:val="auto"/>
          <w:highlight w:val="none"/>
        </w:rPr>
      </w:pPr>
    </w:p>
    <w:p w14:paraId="69C73043">
      <w:pPr>
        <w:pStyle w:val="65"/>
        <w:pageBreakBefore w:val="0"/>
        <w:kinsoku/>
        <w:wordWrap/>
        <w:overflowPunct/>
        <w:bidi w:val="0"/>
        <w:spacing w:before="156" w:beforeLines="50" w:after="156" w:afterLines="50" w:line="500" w:lineRule="exact"/>
        <w:ind w:left="1968" w:hanging="1968" w:hangingChars="700"/>
        <w:jc w:val="center"/>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廉政责任书（范本）</w:t>
      </w:r>
    </w:p>
    <w:p w14:paraId="3993CB2D">
      <w:pPr>
        <w:pStyle w:val="65"/>
        <w:keepNext w:val="0"/>
        <w:keepLines w:val="0"/>
        <w:pageBreakBefore w:val="0"/>
        <w:widowControl w:val="0"/>
        <w:kinsoku/>
        <w:wordWrap/>
        <w:overflowPunct/>
        <w:topLinePunct w:val="0"/>
        <w:bidi w:val="0"/>
        <w:snapToGrid/>
        <w:spacing w:line="420" w:lineRule="exact"/>
        <w:ind w:left="2576" w:hanging="2576" w:hangingChars="700"/>
        <w:rPr>
          <w:rFonts w:hint="eastAsia" w:ascii="仿宋" w:hAnsi="仿宋" w:eastAsia="仿宋" w:cs="仿宋"/>
          <w:color w:val="auto"/>
          <w:spacing w:val="44"/>
          <w:kern w:val="0"/>
          <w:sz w:val="28"/>
          <w:szCs w:val="28"/>
          <w:highlight w:val="none"/>
          <w:u w:val="single"/>
        </w:rPr>
      </w:pPr>
      <w:r>
        <w:rPr>
          <w:rFonts w:hint="eastAsia" w:ascii="仿宋" w:hAnsi="仿宋" w:eastAsia="仿宋" w:cs="仿宋"/>
          <w:color w:val="auto"/>
          <w:spacing w:val="44"/>
          <w:kern w:val="0"/>
          <w:sz w:val="28"/>
          <w:szCs w:val="28"/>
          <w:highlight w:val="none"/>
        </w:rPr>
        <w:t>工程项目名称</w:t>
      </w:r>
      <w:r>
        <w:rPr>
          <w:rFonts w:hint="eastAsia" w:ascii="仿宋" w:hAnsi="仿宋" w:eastAsia="仿宋" w:cs="仿宋"/>
          <w:color w:val="auto"/>
          <w:spacing w:val="20"/>
          <w:kern w:val="0"/>
          <w:sz w:val="28"/>
          <w:szCs w:val="28"/>
          <w:highlight w:val="none"/>
        </w:rPr>
        <w:t>：</w:t>
      </w:r>
      <w:r>
        <w:rPr>
          <w:rFonts w:hint="eastAsia" w:ascii="仿宋" w:hAnsi="仿宋" w:eastAsia="仿宋" w:cs="仿宋"/>
          <w:color w:val="auto"/>
          <w:spacing w:val="44"/>
          <w:kern w:val="0"/>
          <w:sz w:val="28"/>
          <w:szCs w:val="28"/>
          <w:highlight w:val="none"/>
          <w:u w:val="single"/>
        </w:rPr>
        <w:t xml:space="preserve">                    </w:t>
      </w:r>
    </w:p>
    <w:p w14:paraId="79236265">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color w:val="auto"/>
          <w:spacing w:val="44"/>
          <w:kern w:val="0"/>
          <w:sz w:val="28"/>
          <w:szCs w:val="28"/>
          <w:highlight w:val="none"/>
          <w:u w:val="single"/>
        </w:rPr>
      </w:pPr>
      <w:r>
        <w:rPr>
          <w:rFonts w:hint="eastAsia" w:ascii="仿宋" w:hAnsi="仿宋" w:eastAsia="仿宋" w:cs="仿宋"/>
          <w:color w:val="auto"/>
          <w:spacing w:val="44"/>
          <w:kern w:val="0"/>
          <w:sz w:val="28"/>
          <w:szCs w:val="28"/>
          <w:highlight w:val="none"/>
        </w:rPr>
        <w:t>工程项目地址</w:t>
      </w:r>
      <w:r>
        <w:rPr>
          <w:rFonts w:hint="eastAsia" w:ascii="仿宋" w:hAnsi="仿宋" w:eastAsia="仿宋" w:cs="仿宋"/>
          <w:color w:val="auto"/>
          <w:spacing w:val="20"/>
          <w:kern w:val="0"/>
          <w:sz w:val="28"/>
          <w:szCs w:val="28"/>
          <w:highlight w:val="none"/>
        </w:rPr>
        <w:t>：</w:t>
      </w:r>
      <w:r>
        <w:rPr>
          <w:rFonts w:hint="eastAsia" w:ascii="仿宋" w:hAnsi="仿宋" w:eastAsia="仿宋" w:cs="仿宋"/>
          <w:color w:val="auto"/>
          <w:spacing w:val="44"/>
          <w:kern w:val="0"/>
          <w:sz w:val="28"/>
          <w:szCs w:val="28"/>
          <w:highlight w:val="none"/>
          <w:u w:val="single"/>
        </w:rPr>
        <w:t xml:space="preserve">                    </w:t>
      </w:r>
    </w:p>
    <w:p w14:paraId="5FA4612E">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color w:val="auto"/>
          <w:spacing w:val="20"/>
          <w:kern w:val="0"/>
          <w:sz w:val="28"/>
          <w:szCs w:val="28"/>
          <w:highlight w:val="none"/>
          <w:u w:val="single"/>
        </w:rPr>
      </w:pPr>
      <w:r>
        <w:rPr>
          <w:rFonts w:hint="eastAsia" w:ascii="仿宋" w:hAnsi="仿宋" w:eastAsia="仿宋" w:cs="仿宋"/>
          <w:color w:val="auto"/>
          <w:spacing w:val="20"/>
          <w:kern w:val="0"/>
          <w:sz w:val="28"/>
          <w:szCs w:val="28"/>
          <w:highlight w:val="none"/>
        </w:rPr>
        <w:t>发    包   人：</w:t>
      </w:r>
      <w:r>
        <w:rPr>
          <w:rFonts w:hint="eastAsia" w:ascii="仿宋" w:hAnsi="仿宋" w:eastAsia="仿宋" w:cs="仿宋"/>
          <w:color w:val="auto"/>
          <w:spacing w:val="20"/>
          <w:kern w:val="0"/>
          <w:sz w:val="28"/>
          <w:szCs w:val="28"/>
          <w:highlight w:val="none"/>
          <w:u w:val="single"/>
        </w:rPr>
        <w:t xml:space="preserve">                          </w:t>
      </w:r>
    </w:p>
    <w:p w14:paraId="03F5AB79">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color w:val="auto"/>
          <w:spacing w:val="20"/>
          <w:kern w:val="0"/>
          <w:sz w:val="28"/>
          <w:szCs w:val="28"/>
          <w:highlight w:val="none"/>
          <w:u w:val="single"/>
        </w:rPr>
      </w:pPr>
      <w:r>
        <w:rPr>
          <w:rFonts w:hint="eastAsia" w:ascii="仿宋" w:hAnsi="仿宋" w:eastAsia="仿宋" w:cs="仿宋"/>
          <w:color w:val="auto"/>
          <w:spacing w:val="20"/>
          <w:kern w:val="0"/>
          <w:sz w:val="28"/>
          <w:szCs w:val="28"/>
          <w:highlight w:val="none"/>
        </w:rPr>
        <w:t>承    包   人：</w:t>
      </w:r>
      <w:r>
        <w:rPr>
          <w:rFonts w:hint="eastAsia" w:ascii="仿宋" w:hAnsi="仿宋" w:eastAsia="仿宋" w:cs="仿宋"/>
          <w:color w:val="auto"/>
          <w:spacing w:val="20"/>
          <w:kern w:val="0"/>
          <w:sz w:val="28"/>
          <w:szCs w:val="28"/>
          <w:highlight w:val="none"/>
          <w:u w:val="single"/>
        </w:rPr>
        <w:t xml:space="preserve">                          </w:t>
      </w:r>
    </w:p>
    <w:p w14:paraId="4CBD7E3F">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60D44F01">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第一条 发包人和承包人的责任</w:t>
      </w:r>
    </w:p>
    <w:p w14:paraId="12E26397">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（一）</w:t>
      </w:r>
      <w:r>
        <w:rPr>
          <w:rFonts w:hint="eastAsia" w:ascii="仿宋" w:hAnsi="仿宋" w:eastAsia="仿宋" w:cs="仿宋"/>
          <w:color w:val="auto"/>
          <w:kern w:val="0"/>
          <w:sz w:val="28"/>
          <w:szCs w:val="28"/>
          <w:highlight w:val="none"/>
        </w:rPr>
        <w:t>应严格遵守国家关于市场准入、项目招标投标、工程建设、施工安装和市场活动等有关</w:t>
      </w:r>
      <w:r>
        <w:rPr>
          <w:rFonts w:hint="eastAsia" w:ascii="仿宋" w:hAnsi="仿宋" w:eastAsia="仿宋" w:cs="仿宋"/>
          <w:color w:val="auto"/>
          <w:kern w:val="0"/>
          <w:sz w:val="28"/>
          <w:szCs w:val="28"/>
          <w:highlight w:val="none"/>
          <w:lang w:eastAsia="zh-CN"/>
        </w:rPr>
        <w:t>法律法规</w:t>
      </w:r>
      <w:r>
        <w:rPr>
          <w:rFonts w:hint="eastAsia" w:ascii="仿宋" w:hAnsi="仿宋" w:eastAsia="仿宋" w:cs="仿宋"/>
          <w:color w:val="auto"/>
          <w:kern w:val="0"/>
          <w:sz w:val="28"/>
          <w:szCs w:val="28"/>
          <w:highlight w:val="none"/>
        </w:rPr>
        <w:t>，相关政策，以及廉政建设的各项规定。</w:t>
      </w:r>
    </w:p>
    <w:p w14:paraId="1C93B1A3">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（二）</w:t>
      </w:r>
      <w:r>
        <w:rPr>
          <w:rFonts w:hint="eastAsia" w:ascii="仿宋" w:hAnsi="仿宋" w:eastAsia="仿宋" w:cs="仿宋"/>
          <w:color w:val="auto"/>
          <w:kern w:val="0"/>
          <w:sz w:val="28"/>
          <w:szCs w:val="28"/>
          <w:highlight w:val="none"/>
        </w:rPr>
        <w:t>严格执行建设工程项目承发包合同文件，自觉按合同办事。</w:t>
      </w:r>
    </w:p>
    <w:p w14:paraId="7A762180">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（三）</w:t>
      </w:r>
      <w:r>
        <w:rPr>
          <w:rFonts w:hint="eastAsia" w:ascii="仿宋" w:hAnsi="仿宋" w:eastAsia="仿宋" w:cs="仿宋"/>
          <w:color w:val="auto"/>
          <w:kern w:val="0"/>
          <w:sz w:val="28"/>
          <w:szCs w:val="28"/>
          <w:highlight w:val="none"/>
        </w:rPr>
        <w:t>业务活动必须坚持公开、公平、公正、诚信、透明的原则</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除法律法规另有规定者外</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，不得为获取不正当的利益，损害国家、集体和对方利益，不得违反工程建设管理、施工安装的规章制度。</w:t>
      </w:r>
    </w:p>
    <w:p w14:paraId="7D0F4BE2">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（四）</w:t>
      </w:r>
      <w:r>
        <w:rPr>
          <w:rFonts w:hint="eastAsia" w:ascii="仿宋" w:hAnsi="仿宋" w:eastAsia="仿宋" w:cs="仿宋"/>
          <w:color w:val="auto"/>
          <w:kern w:val="0"/>
          <w:sz w:val="28"/>
          <w:szCs w:val="28"/>
          <w:highlight w:val="none"/>
        </w:rPr>
        <w:t>发现对方在业务活动中有违规、违纪、违法行为的，应及时提醒对方，情节严重的，应向其上级主管部门或纪检监察、司法等有关机关举报。</w:t>
      </w:r>
    </w:p>
    <w:p w14:paraId="688E1951">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第二条 发包人的责任</w:t>
      </w:r>
    </w:p>
    <w:p w14:paraId="63ADC972">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发包人的领导和从事该建设工程项目的工作人员，在工程建设的事前、事中、事后应遵守以下规定：</w:t>
      </w:r>
    </w:p>
    <w:p w14:paraId="57D94B2D">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（一）</w:t>
      </w:r>
      <w:r>
        <w:rPr>
          <w:rFonts w:hint="eastAsia" w:ascii="仿宋" w:hAnsi="仿宋" w:eastAsia="仿宋" w:cs="仿宋"/>
          <w:color w:val="auto"/>
          <w:kern w:val="0"/>
          <w:sz w:val="28"/>
          <w:szCs w:val="28"/>
          <w:highlight w:val="none"/>
        </w:rPr>
        <w:t>不准向承包人和相关单位索要或接受回扣、礼金、有价证券、贵重物品和好处费、感谢费等。</w:t>
      </w:r>
    </w:p>
    <w:p w14:paraId="59E047EA">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（二）</w:t>
      </w:r>
      <w:r>
        <w:rPr>
          <w:rFonts w:hint="eastAsia" w:ascii="仿宋" w:hAnsi="仿宋" w:eastAsia="仿宋" w:cs="仿宋"/>
          <w:color w:val="auto"/>
          <w:kern w:val="0"/>
          <w:sz w:val="28"/>
          <w:szCs w:val="28"/>
          <w:highlight w:val="none"/>
        </w:rPr>
        <w:t>不准在承包人和相关单位报销任何应由发包人或个人支付的费用。</w:t>
      </w:r>
    </w:p>
    <w:p w14:paraId="06AFCDED">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（三）</w:t>
      </w:r>
      <w:r>
        <w:rPr>
          <w:rFonts w:hint="eastAsia" w:ascii="仿宋" w:hAnsi="仿宋" w:eastAsia="仿宋" w:cs="仿宋"/>
          <w:color w:val="auto"/>
          <w:kern w:val="0"/>
          <w:sz w:val="28"/>
          <w:szCs w:val="28"/>
          <w:highlight w:val="none"/>
        </w:rPr>
        <w:t>不准要求、暗示和接受承包人和相关单位为个人装修住房、婚丧嫁娶、配偶子女的工作安排以及出国</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境</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、旅游等提供方便。</w:t>
      </w:r>
    </w:p>
    <w:p w14:paraId="40F8AEC6">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（四）</w:t>
      </w:r>
      <w:r>
        <w:rPr>
          <w:rFonts w:hint="eastAsia" w:ascii="仿宋" w:hAnsi="仿宋" w:eastAsia="仿宋" w:cs="仿宋"/>
          <w:color w:val="auto"/>
          <w:kern w:val="0"/>
          <w:sz w:val="28"/>
          <w:szCs w:val="28"/>
          <w:highlight w:val="none"/>
        </w:rPr>
        <w:t>不准参加有可能影响公正执行公务的承包人和相关单位的宴请和健身、娱乐等活动。</w:t>
      </w:r>
    </w:p>
    <w:p w14:paraId="66DC5740">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（五）</w:t>
      </w:r>
      <w:r>
        <w:rPr>
          <w:rFonts w:hint="eastAsia" w:ascii="仿宋" w:hAnsi="仿宋" w:eastAsia="仿宋" w:cs="仿宋"/>
          <w:color w:val="auto"/>
          <w:kern w:val="0"/>
          <w:sz w:val="28"/>
          <w:szCs w:val="28"/>
          <w:highlight w:val="none"/>
        </w:rPr>
        <w:t>不准向承包人介绍或为配偶、子女、亲属参与同发包人项目工程施工合同有关的设备、材料、工程分包、劳务等经济活动。不得以任何理由向承包人和相关单位推荐分包单位和要求承包人购买项目工程施工合同规定以外的材料、设备等。</w:t>
      </w:r>
    </w:p>
    <w:p w14:paraId="75B4889E">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第三条 承包人的责任</w:t>
      </w:r>
    </w:p>
    <w:p w14:paraId="45E2BAA9">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应与发包人保持正常的业务交往，按照有关法律法规和程序开展业务工作，严格执行工程建设的有关方针、政策，尤其是有关建筑施工安装的强制性标准和规范，并遵守以下规定：</w:t>
      </w:r>
    </w:p>
    <w:p w14:paraId="67588ED5">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（一）</w:t>
      </w:r>
      <w:r>
        <w:rPr>
          <w:rFonts w:hint="eastAsia" w:ascii="仿宋" w:hAnsi="仿宋" w:eastAsia="仿宋" w:cs="仿宋"/>
          <w:color w:val="auto"/>
          <w:kern w:val="0"/>
          <w:sz w:val="28"/>
          <w:szCs w:val="28"/>
          <w:highlight w:val="none"/>
        </w:rPr>
        <w:t>不准以任何理由向发包人、相关单位及其工作人员索要、接受或赠送礼金、有价证券、贵重物品和回扣、好处费、感谢费等。</w:t>
      </w:r>
    </w:p>
    <w:p w14:paraId="165B98BC">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（二）</w:t>
      </w:r>
      <w:r>
        <w:rPr>
          <w:rFonts w:hint="eastAsia" w:ascii="仿宋" w:hAnsi="仿宋" w:eastAsia="仿宋" w:cs="仿宋"/>
          <w:color w:val="auto"/>
          <w:kern w:val="0"/>
          <w:sz w:val="28"/>
          <w:szCs w:val="28"/>
          <w:highlight w:val="none"/>
        </w:rPr>
        <w:t>不准以任何理由为发包人和相关单位报销应由对方或个人支付的费用。</w:t>
      </w:r>
    </w:p>
    <w:p w14:paraId="21B6C380">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（三）</w:t>
      </w:r>
      <w:r>
        <w:rPr>
          <w:rFonts w:hint="eastAsia" w:ascii="仿宋" w:hAnsi="仿宋" w:eastAsia="仿宋" w:cs="仿宋"/>
          <w:color w:val="auto"/>
          <w:kern w:val="0"/>
          <w:sz w:val="28"/>
          <w:szCs w:val="28"/>
          <w:highlight w:val="none"/>
        </w:rPr>
        <w:t>不准接受或暗示为发包人、相关单位或个人装修住房、婚丧嫁娶、配偶子女的工作安排以及出国</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境</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、旅游等提供方便。</w:t>
      </w:r>
    </w:p>
    <w:p w14:paraId="04EF2C14">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（四）</w:t>
      </w:r>
      <w:r>
        <w:rPr>
          <w:rFonts w:hint="eastAsia" w:ascii="仿宋" w:hAnsi="仿宋" w:eastAsia="仿宋" w:cs="仿宋"/>
          <w:color w:val="auto"/>
          <w:kern w:val="0"/>
          <w:sz w:val="28"/>
          <w:szCs w:val="28"/>
          <w:highlight w:val="none"/>
        </w:rPr>
        <w:t>不准以任何理由为发包人、相关单位或个人组织有可能影响公正执行公务的宴请、健身、娱乐等活动。</w:t>
      </w:r>
    </w:p>
    <w:p w14:paraId="7F27DAD9">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第四条 违约责任</w:t>
      </w:r>
    </w:p>
    <w:p w14:paraId="6C52A3F8">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（一）</w:t>
      </w:r>
      <w:r>
        <w:rPr>
          <w:rFonts w:hint="eastAsia" w:ascii="仿宋" w:hAnsi="仿宋" w:eastAsia="仿宋" w:cs="仿宋"/>
          <w:color w:val="auto"/>
          <w:kern w:val="0"/>
          <w:sz w:val="28"/>
          <w:szCs w:val="28"/>
          <w:highlight w:val="none"/>
        </w:rPr>
        <w:t>发包人工作人员有违反本责任书第一、二条责任行为的，按照管理权限，依据有关法律法规和规定给予党纪、</w:t>
      </w:r>
      <w:r>
        <w:rPr>
          <w:rFonts w:hint="eastAsia" w:ascii="仿宋" w:hAnsi="仿宋" w:eastAsia="仿宋" w:cs="仿宋"/>
          <w:color w:val="auto"/>
          <w:kern w:val="0"/>
          <w:sz w:val="28"/>
          <w:szCs w:val="28"/>
          <w:highlight w:val="none"/>
          <w:lang w:eastAsia="zh-CN"/>
        </w:rPr>
        <w:t>政务处分</w:t>
      </w:r>
      <w:r>
        <w:rPr>
          <w:rFonts w:hint="eastAsia" w:ascii="仿宋" w:hAnsi="仿宋" w:eastAsia="仿宋" w:cs="仿宋"/>
          <w:color w:val="auto"/>
          <w:kern w:val="0"/>
          <w:sz w:val="28"/>
          <w:szCs w:val="28"/>
          <w:highlight w:val="none"/>
        </w:rPr>
        <w:t>或组织处理；涉嫌犯罪的，移交司法机关追究刑事责任；给承包人单位造成经济损失的，应予以赔偿。</w:t>
      </w:r>
    </w:p>
    <w:p w14:paraId="3EE09603">
      <w:pPr>
        <w:pStyle w:val="65"/>
        <w:keepNext w:val="0"/>
        <w:keepLines w:val="0"/>
        <w:pageBreakBefore w:val="0"/>
        <w:widowControl w:val="0"/>
        <w:kinsoku/>
        <w:wordWrap/>
        <w:overflowPunct/>
        <w:topLinePunct w:val="0"/>
        <w:bidi w:val="0"/>
        <w:snapToGrid/>
        <w:spacing w:line="420" w:lineRule="exac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（二）</w:t>
      </w:r>
      <w:r>
        <w:rPr>
          <w:rFonts w:hint="eastAsia" w:ascii="仿宋" w:hAnsi="仿宋" w:eastAsia="仿宋" w:cs="仿宋"/>
          <w:color w:val="auto"/>
          <w:kern w:val="0"/>
          <w:sz w:val="28"/>
          <w:szCs w:val="28"/>
          <w:highlight w:val="none"/>
        </w:rPr>
        <w:t>承包人工作人员有违反本责任书第一</w:t>
      </w:r>
      <w:r>
        <w:rPr>
          <w:rFonts w:hint="eastAsia" w:ascii="仿宋" w:hAnsi="仿宋" w:eastAsia="仿宋" w:cs="仿宋"/>
          <w:color w:val="auto"/>
          <w:kern w:val="0"/>
          <w:sz w:val="28"/>
          <w:szCs w:val="28"/>
          <w:highlight w:val="none"/>
          <w:lang w:eastAsia="zh-CN"/>
        </w:rPr>
        <w:t>、第</w:t>
      </w:r>
      <w:r>
        <w:rPr>
          <w:rFonts w:hint="eastAsia" w:ascii="仿宋" w:hAnsi="仿宋" w:eastAsia="仿宋" w:cs="仿宋"/>
          <w:color w:val="auto"/>
          <w:kern w:val="0"/>
          <w:sz w:val="28"/>
          <w:szCs w:val="28"/>
          <w:highlight w:val="none"/>
        </w:rPr>
        <w:t>三条责任行为的，按照管理权限，依据有关法律法规和规定给予党纪、</w:t>
      </w:r>
      <w:r>
        <w:rPr>
          <w:rFonts w:hint="eastAsia" w:ascii="仿宋" w:hAnsi="仿宋" w:eastAsia="仿宋" w:cs="仿宋"/>
          <w:color w:val="auto"/>
          <w:kern w:val="0"/>
          <w:sz w:val="28"/>
          <w:szCs w:val="28"/>
          <w:highlight w:val="none"/>
          <w:lang w:eastAsia="zh-CN"/>
        </w:rPr>
        <w:t>政务处分</w:t>
      </w:r>
      <w:r>
        <w:rPr>
          <w:rFonts w:hint="eastAsia" w:ascii="仿宋" w:hAnsi="仿宋" w:eastAsia="仿宋" w:cs="仿宋"/>
          <w:color w:val="auto"/>
          <w:kern w:val="0"/>
          <w:sz w:val="28"/>
          <w:szCs w:val="28"/>
          <w:highlight w:val="none"/>
        </w:rPr>
        <w:t>或组织处理；涉嫌犯罪的，移交司法机关追究刑事责任；给发包人单位造成经济损失的，应予以赔偿。</w:t>
      </w:r>
    </w:p>
    <w:p w14:paraId="2565F01E">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color w:val="auto"/>
          <w:kern w:val="0"/>
          <w:sz w:val="28"/>
          <w:szCs w:val="28"/>
          <w:highlight w:val="none"/>
        </w:rPr>
      </w:pPr>
      <w:r>
        <w:rPr>
          <w:rFonts w:hint="eastAsia" w:ascii="仿宋" w:hAnsi="仿宋" w:eastAsia="仿宋" w:cs="仿宋"/>
          <w:b/>
          <w:bCs/>
          <w:color w:val="auto"/>
          <w:kern w:val="0"/>
          <w:sz w:val="28"/>
          <w:szCs w:val="28"/>
          <w:highlight w:val="none"/>
        </w:rPr>
        <w:t>第五条</w:t>
      </w:r>
      <w:r>
        <w:rPr>
          <w:rFonts w:hint="eastAsia" w:ascii="仿宋" w:hAnsi="仿宋" w:eastAsia="仿宋" w:cs="仿宋"/>
          <w:color w:val="auto"/>
          <w:kern w:val="0"/>
          <w:sz w:val="28"/>
          <w:szCs w:val="28"/>
          <w:highlight w:val="none"/>
        </w:rPr>
        <w:t xml:space="preserve"> 本责任书作为工程施工合同的附件，与工程施工合同具有同等法律效力。经双方签署后立即生效。</w:t>
      </w:r>
    </w:p>
    <w:p w14:paraId="48AD1C62">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color w:val="auto"/>
          <w:kern w:val="0"/>
          <w:sz w:val="28"/>
          <w:szCs w:val="28"/>
          <w:highlight w:val="none"/>
        </w:rPr>
      </w:pPr>
      <w:r>
        <w:rPr>
          <w:rFonts w:hint="eastAsia" w:ascii="仿宋" w:hAnsi="仿宋" w:eastAsia="仿宋" w:cs="仿宋"/>
          <w:b/>
          <w:bCs/>
          <w:color w:val="auto"/>
          <w:kern w:val="0"/>
          <w:sz w:val="28"/>
          <w:szCs w:val="28"/>
          <w:highlight w:val="none"/>
        </w:rPr>
        <w:t>第六条</w:t>
      </w:r>
      <w:r>
        <w:rPr>
          <w:rFonts w:hint="eastAsia" w:ascii="仿宋" w:hAnsi="仿宋" w:eastAsia="仿宋" w:cs="仿宋"/>
          <w:color w:val="auto"/>
          <w:kern w:val="0"/>
          <w:sz w:val="28"/>
          <w:szCs w:val="28"/>
          <w:highlight w:val="none"/>
        </w:rPr>
        <w:t xml:space="preserve"> 本责任书的有效期为双方签署之日起至该工程项目竣工验收合格时止。</w:t>
      </w:r>
    </w:p>
    <w:p w14:paraId="4A75B1A7">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color w:val="auto"/>
          <w:spacing w:val="-11"/>
          <w:kern w:val="0"/>
          <w:sz w:val="28"/>
          <w:szCs w:val="28"/>
          <w:highlight w:val="none"/>
        </w:rPr>
      </w:pPr>
      <w:r>
        <w:rPr>
          <w:rFonts w:hint="eastAsia" w:ascii="仿宋" w:hAnsi="仿宋" w:eastAsia="仿宋" w:cs="仿宋"/>
          <w:b/>
          <w:bCs/>
          <w:color w:val="auto"/>
          <w:kern w:val="0"/>
          <w:sz w:val="28"/>
          <w:szCs w:val="28"/>
          <w:highlight w:val="none"/>
        </w:rPr>
        <w:t>第七条</w:t>
      </w:r>
      <w:r>
        <w:rPr>
          <w:rFonts w:hint="eastAsia" w:ascii="仿宋" w:hAnsi="仿宋" w:eastAsia="仿宋" w:cs="仿宋"/>
          <w:color w:val="auto"/>
          <w:kern w:val="0"/>
          <w:sz w:val="28"/>
          <w:szCs w:val="28"/>
          <w:highlight w:val="none"/>
        </w:rPr>
        <w:t xml:space="preserve"> </w:t>
      </w:r>
      <w:r>
        <w:rPr>
          <w:rFonts w:hint="eastAsia" w:ascii="仿宋" w:hAnsi="仿宋" w:eastAsia="仿宋" w:cs="仿宋"/>
          <w:color w:val="auto"/>
          <w:spacing w:val="-11"/>
          <w:kern w:val="0"/>
          <w:sz w:val="28"/>
          <w:szCs w:val="28"/>
          <w:highlight w:val="none"/>
        </w:rPr>
        <w:t>本责任书一式四份，由发包人和承包人各执一份，送交发包人和承包人的监督单位各一份。</w:t>
      </w:r>
    </w:p>
    <w:p w14:paraId="1282F0E4">
      <w:pPr>
        <w:rPr>
          <w:rFonts w:hint="eastAsia" w:ascii="仿宋" w:hAnsi="仿宋" w:eastAsia="仿宋" w:cs="仿宋"/>
          <w:color w:val="auto"/>
          <w:spacing w:val="-11"/>
          <w:kern w:val="0"/>
          <w:sz w:val="28"/>
          <w:szCs w:val="28"/>
          <w:highlight w:val="none"/>
        </w:rPr>
      </w:pPr>
      <w:r>
        <w:rPr>
          <w:rFonts w:hint="eastAsia" w:ascii="仿宋" w:hAnsi="仿宋" w:eastAsia="仿宋" w:cs="仿宋"/>
          <w:color w:val="auto"/>
          <w:spacing w:val="-11"/>
          <w:kern w:val="0"/>
          <w:sz w:val="28"/>
          <w:szCs w:val="28"/>
          <w:highlight w:val="none"/>
        </w:rPr>
        <w:br w:type="page"/>
      </w:r>
    </w:p>
    <w:p w14:paraId="2DD379DD">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color w:val="auto"/>
          <w:spacing w:val="-11"/>
          <w:kern w:val="0"/>
          <w:sz w:val="28"/>
          <w:szCs w:val="28"/>
          <w:highlight w:val="none"/>
        </w:rPr>
      </w:pPr>
    </w:p>
    <w:p w14:paraId="7F1B1A7D">
      <w:pPr>
        <w:pStyle w:val="65"/>
        <w:keepNext w:val="0"/>
        <w:keepLines w:val="0"/>
        <w:pageBreakBefore w:val="0"/>
        <w:widowControl w:val="0"/>
        <w:kinsoku/>
        <w:wordWrap/>
        <w:overflowPunct/>
        <w:topLinePunct w:val="0"/>
        <w:bidi w:val="0"/>
        <w:snapToGrid/>
        <w:spacing w:line="420" w:lineRule="exact"/>
        <w:rPr>
          <w:rFonts w:hint="eastAsia" w:ascii="仿宋" w:hAnsi="仿宋" w:eastAsia="仿宋" w:cs="仿宋"/>
          <w:color w:val="auto"/>
          <w:spacing w:val="-11"/>
          <w:kern w:val="0"/>
          <w:sz w:val="28"/>
          <w:szCs w:val="28"/>
          <w:highlight w:val="none"/>
        </w:rPr>
      </w:pPr>
    </w:p>
    <w:tbl>
      <w:tblPr>
        <w:tblStyle w:val="25"/>
        <w:tblW w:w="89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44"/>
        <w:gridCol w:w="4605"/>
      </w:tblGrid>
      <w:tr w14:paraId="019D1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44" w:type="dxa"/>
            <w:tcBorders>
              <w:tl2br w:val="nil"/>
              <w:tr2bl w:val="nil"/>
            </w:tcBorders>
          </w:tcPr>
          <w:p w14:paraId="15818E94">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snapToGrid w:val="0"/>
                <w:color w:val="auto"/>
                <w:kern w:val="0"/>
                <w:sz w:val="28"/>
                <w:szCs w:val="28"/>
                <w:highlight w:val="none"/>
                <w:u w:color="000000"/>
              </w:rPr>
              <w:t>发包人名称：</w:t>
            </w:r>
          </w:p>
        </w:tc>
        <w:tc>
          <w:tcPr>
            <w:tcW w:w="4605" w:type="dxa"/>
            <w:tcBorders>
              <w:tl2br w:val="nil"/>
              <w:tr2bl w:val="nil"/>
            </w:tcBorders>
          </w:tcPr>
          <w:p w14:paraId="4C546B49">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snapToGrid w:val="0"/>
                <w:color w:val="auto"/>
                <w:kern w:val="0"/>
                <w:sz w:val="28"/>
                <w:szCs w:val="28"/>
                <w:highlight w:val="none"/>
                <w:u w:color="000000"/>
              </w:rPr>
              <w:t>承包人名称：</w:t>
            </w:r>
          </w:p>
        </w:tc>
      </w:tr>
      <w:tr w14:paraId="2D375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44" w:type="dxa"/>
            <w:tcBorders>
              <w:tl2br w:val="nil"/>
              <w:tr2bl w:val="nil"/>
            </w:tcBorders>
          </w:tcPr>
          <w:p w14:paraId="3D509A87">
            <w:pPr>
              <w:keepNext w:val="0"/>
              <w:keepLines w:val="0"/>
              <w:pageBreakBefore w:val="0"/>
              <w:widowControl w:val="0"/>
              <w:kinsoku/>
              <w:wordWrap/>
              <w:overflowPunct/>
              <w:topLinePunct w:val="0"/>
              <w:autoSpaceDE w:val="0"/>
              <w:autoSpaceDN w:val="0"/>
              <w:bidi w:val="0"/>
              <w:adjustRightInd w:val="0"/>
              <w:snapToGrid/>
              <w:spacing w:line="420" w:lineRule="exact"/>
              <w:jc w:val="center"/>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snapToGrid w:val="0"/>
                <w:color w:val="auto"/>
                <w:kern w:val="0"/>
                <w:sz w:val="28"/>
                <w:szCs w:val="28"/>
                <w:highlight w:val="none"/>
                <w:u w:color="000000"/>
              </w:rPr>
              <w:t>（盖章）</w:t>
            </w:r>
          </w:p>
        </w:tc>
        <w:tc>
          <w:tcPr>
            <w:tcW w:w="4605" w:type="dxa"/>
            <w:tcBorders>
              <w:tl2br w:val="nil"/>
              <w:tr2bl w:val="nil"/>
            </w:tcBorders>
          </w:tcPr>
          <w:p w14:paraId="21B0DF0A">
            <w:pPr>
              <w:keepNext w:val="0"/>
              <w:keepLines w:val="0"/>
              <w:pageBreakBefore w:val="0"/>
              <w:widowControl w:val="0"/>
              <w:kinsoku/>
              <w:wordWrap/>
              <w:overflowPunct/>
              <w:topLinePunct w:val="0"/>
              <w:autoSpaceDE w:val="0"/>
              <w:autoSpaceDN w:val="0"/>
              <w:bidi w:val="0"/>
              <w:adjustRightInd w:val="0"/>
              <w:snapToGrid/>
              <w:spacing w:line="420" w:lineRule="exact"/>
              <w:jc w:val="center"/>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snapToGrid w:val="0"/>
                <w:color w:val="auto"/>
                <w:kern w:val="0"/>
                <w:sz w:val="28"/>
                <w:szCs w:val="28"/>
                <w:highlight w:val="none"/>
                <w:u w:color="000000"/>
              </w:rPr>
              <w:t>（盖章）</w:t>
            </w:r>
          </w:p>
        </w:tc>
      </w:tr>
      <w:tr w14:paraId="4F540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44" w:type="dxa"/>
            <w:tcBorders>
              <w:tl2br w:val="nil"/>
              <w:tr2bl w:val="nil"/>
            </w:tcBorders>
          </w:tcPr>
          <w:p w14:paraId="3BD3814E">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snapToGrid w:val="0"/>
                <w:color w:val="auto"/>
                <w:kern w:val="0"/>
                <w:sz w:val="28"/>
                <w:szCs w:val="28"/>
                <w:highlight w:val="none"/>
                <w:u w:color="000000"/>
              </w:rPr>
              <w:t>法定代表人：（签字）</w:t>
            </w:r>
          </w:p>
        </w:tc>
        <w:tc>
          <w:tcPr>
            <w:tcW w:w="4605" w:type="dxa"/>
            <w:tcBorders>
              <w:tl2br w:val="nil"/>
              <w:tr2bl w:val="nil"/>
            </w:tcBorders>
          </w:tcPr>
          <w:p w14:paraId="13F1D013">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snapToGrid w:val="0"/>
                <w:color w:val="auto"/>
                <w:kern w:val="0"/>
                <w:sz w:val="28"/>
                <w:szCs w:val="28"/>
                <w:highlight w:val="none"/>
                <w:u w:color="000000"/>
              </w:rPr>
              <w:t>法定代表人：（签字）</w:t>
            </w:r>
          </w:p>
        </w:tc>
      </w:tr>
      <w:tr w14:paraId="4CC3F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344" w:type="dxa"/>
            <w:tcBorders>
              <w:tl2br w:val="nil"/>
              <w:tr2bl w:val="nil"/>
            </w:tcBorders>
          </w:tcPr>
          <w:p w14:paraId="00D4B83C">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snapToGrid w:val="0"/>
                <w:color w:val="auto"/>
                <w:kern w:val="0"/>
                <w:sz w:val="28"/>
                <w:szCs w:val="28"/>
                <w:highlight w:val="none"/>
                <w:u w:color="000000"/>
              </w:rPr>
              <w:t>委托代理人：（签字）</w:t>
            </w:r>
          </w:p>
        </w:tc>
        <w:tc>
          <w:tcPr>
            <w:tcW w:w="4605" w:type="dxa"/>
            <w:tcBorders>
              <w:tl2br w:val="nil"/>
              <w:tr2bl w:val="nil"/>
            </w:tcBorders>
          </w:tcPr>
          <w:p w14:paraId="014F7EC3">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snapToGrid w:val="0"/>
                <w:color w:val="auto"/>
                <w:kern w:val="0"/>
                <w:sz w:val="28"/>
                <w:szCs w:val="28"/>
                <w:highlight w:val="none"/>
                <w:u w:color="000000"/>
              </w:rPr>
              <w:t>委托代理人：（签字）</w:t>
            </w:r>
          </w:p>
        </w:tc>
      </w:tr>
      <w:tr w14:paraId="565D7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44" w:type="dxa"/>
            <w:tcBorders>
              <w:tl2br w:val="nil"/>
              <w:tr2bl w:val="nil"/>
            </w:tcBorders>
          </w:tcPr>
          <w:p w14:paraId="7117B5E6">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snapToGrid w:val="0"/>
                <w:color w:val="auto"/>
                <w:kern w:val="0"/>
                <w:sz w:val="28"/>
                <w:szCs w:val="28"/>
                <w:highlight w:val="none"/>
                <w:u w:color="000000"/>
              </w:rPr>
              <w:t>日      期：</w:t>
            </w:r>
          </w:p>
        </w:tc>
        <w:tc>
          <w:tcPr>
            <w:tcW w:w="4605" w:type="dxa"/>
            <w:tcBorders>
              <w:tl2br w:val="nil"/>
              <w:tr2bl w:val="nil"/>
            </w:tcBorders>
          </w:tcPr>
          <w:p w14:paraId="062DBAF4">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snapToGrid w:val="0"/>
                <w:color w:val="auto"/>
                <w:kern w:val="0"/>
                <w:sz w:val="28"/>
                <w:szCs w:val="28"/>
                <w:highlight w:val="none"/>
                <w:u w:color="000000"/>
              </w:rPr>
              <w:t>日      期：</w:t>
            </w:r>
          </w:p>
        </w:tc>
      </w:tr>
      <w:tr w14:paraId="06B87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44" w:type="dxa"/>
            <w:tcBorders>
              <w:tl2br w:val="nil"/>
              <w:tr2bl w:val="nil"/>
            </w:tcBorders>
          </w:tcPr>
          <w:p w14:paraId="770B4A2B">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color w:val="auto"/>
                <w:kern w:val="0"/>
                <w:sz w:val="28"/>
                <w:szCs w:val="28"/>
                <w:highlight w:val="none"/>
              </w:rPr>
              <w:t>发包人监督单位：</w:t>
            </w:r>
          </w:p>
        </w:tc>
        <w:tc>
          <w:tcPr>
            <w:tcW w:w="4605" w:type="dxa"/>
            <w:tcBorders>
              <w:tl2br w:val="nil"/>
              <w:tr2bl w:val="nil"/>
            </w:tcBorders>
          </w:tcPr>
          <w:p w14:paraId="2DD3881B">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baseline"/>
              <w:rPr>
                <w:rFonts w:hint="eastAsia" w:ascii="仿宋" w:hAnsi="仿宋" w:eastAsia="仿宋" w:cs="仿宋"/>
                <w:snapToGrid w:val="0"/>
                <w:color w:val="auto"/>
                <w:kern w:val="0"/>
                <w:sz w:val="28"/>
                <w:szCs w:val="28"/>
                <w:highlight w:val="none"/>
                <w:u w:color="000000"/>
              </w:rPr>
            </w:pPr>
            <w:r>
              <w:rPr>
                <w:rFonts w:hint="eastAsia" w:ascii="仿宋" w:hAnsi="仿宋" w:eastAsia="仿宋" w:cs="仿宋"/>
                <w:color w:val="auto"/>
                <w:kern w:val="0"/>
                <w:sz w:val="28"/>
                <w:szCs w:val="28"/>
                <w:highlight w:val="none"/>
              </w:rPr>
              <w:t>承包人监督单位：</w:t>
            </w:r>
          </w:p>
        </w:tc>
      </w:tr>
    </w:tbl>
    <w:p w14:paraId="68FE9EBD">
      <w:pPr>
        <w:pStyle w:val="65"/>
        <w:pageBreakBefore w:val="0"/>
        <w:kinsoku/>
        <w:wordWrap/>
        <w:overflowPunct/>
        <w:bidi w:val="0"/>
        <w:spacing w:line="500" w:lineRule="exact"/>
        <w:rPr>
          <w:rFonts w:hint="eastAsia" w:ascii="仿宋" w:hAnsi="仿宋" w:eastAsia="仿宋" w:cs="仿宋"/>
          <w:color w:val="auto"/>
          <w:kern w:val="0"/>
          <w:sz w:val="28"/>
          <w:szCs w:val="28"/>
          <w:highlight w:val="none"/>
        </w:rPr>
      </w:pPr>
    </w:p>
    <w:p w14:paraId="22C4058F">
      <w:pPr>
        <w:pStyle w:val="65"/>
        <w:pageBreakBefore w:val="0"/>
        <w:kinsoku/>
        <w:wordWrap/>
        <w:overflowPunct/>
        <w:autoSpaceDE w:val="0"/>
        <w:autoSpaceDN w:val="0"/>
        <w:bidi w:val="0"/>
        <w:adjustRightInd w:val="0"/>
        <w:spacing w:before="156" w:beforeLines="50" w:after="156" w:afterLines="50" w:line="500" w:lineRule="exact"/>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p>
    <w:p w14:paraId="3337B2CB">
      <w:pPr>
        <w:pStyle w:val="65"/>
        <w:pageBreakBefore w:val="0"/>
        <w:kinsoku/>
        <w:wordWrap/>
        <w:overflowPunct/>
        <w:bidi w:val="0"/>
        <w:spacing w:before="156" w:beforeLines="50" w:after="156" w:afterLines="50" w:line="500" w:lineRule="exact"/>
        <w:ind w:left="1968" w:hanging="1968" w:hangingChars="700"/>
        <w:jc w:val="center"/>
        <w:rPr>
          <w:rFonts w:hint="eastAsia" w:ascii="仿宋" w:hAnsi="仿宋" w:eastAsia="仿宋" w:cs="仿宋"/>
          <w:color w:val="auto"/>
          <w:kern w:val="0"/>
          <w:sz w:val="28"/>
          <w:szCs w:val="28"/>
          <w:highlight w:val="none"/>
        </w:rPr>
      </w:pPr>
      <w:r>
        <w:rPr>
          <w:rFonts w:hint="eastAsia" w:ascii="仿宋" w:hAnsi="仿宋" w:eastAsia="仿宋" w:cs="仿宋"/>
          <w:b/>
          <w:bCs/>
          <w:color w:val="auto"/>
          <w:kern w:val="0"/>
          <w:sz w:val="28"/>
          <w:szCs w:val="28"/>
          <w:highlight w:val="none"/>
        </w:rPr>
        <w:t>安全生产合同（范本）</w:t>
      </w:r>
    </w:p>
    <w:p w14:paraId="666CA475">
      <w:pPr>
        <w:pStyle w:val="65"/>
        <w:keepNext w:val="0"/>
        <w:keepLines w:val="0"/>
        <w:pageBreakBefore w:val="0"/>
        <w:widowControl w:val="0"/>
        <w:kinsoku/>
        <w:wordWrap/>
        <w:overflowPunct/>
        <w:topLinePunct w:val="0"/>
        <w:autoSpaceDE/>
        <w:autoSpaceDN/>
        <w:bidi w:val="0"/>
        <w:adjustRightInd/>
        <w:spacing w:line="420" w:lineRule="exact"/>
        <w:ind w:left="2576" w:hanging="2576" w:hangingChars="700"/>
        <w:textAlignment w:val="auto"/>
        <w:rPr>
          <w:rFonts w:hint="eastAsia" w:ascii="仿宋" w:hAnsi="仿宋" w:eastAsia="仿宋" w:cs="仿宋"/>
          <w:color w:val="auto"/>
          <w:spacing w:val="44"/>
          <w:kern w:val="0"/>
          <w:sz w:val="28"/>
          <w:szCs w:val="28"/>
          <w:highlight w:val="none"/>
        </w:rPr>
      </w:pPr>
    </w:p>
    <w:p w14:paraId="6C4BD8F0">
      <w:pPr>
        <w:keepNext w:val="0"/>
        <w:keepLines w:val="0"/>
        <w:pageBreakBefore w:val="0"/>
        <w:widowControl w:val="0"/>
        <w:kinsoku/>
        <w:wordWrap/>
        <w:overflowPunct/>
        <w:topLinePunct w:val="0"/>
        <w:autoSpaceDE/>
        <w:autoSpaceDN/>
        <w:bidi w:val="0"/>
        <w:adjustRightInd/>
        <w:snapToGrid w:val="0"/>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为在</w:t>
      </w:r>
      <w:r>
        <w:rPr>
          <w:rFonts w:hint="eastAsia" w:ascii="仿宋" w:hAnsi="仿宋" w:eastAsia="仿宋" w:cs="仿宋"/>
          <w:color w:val="auto"/>
          <w:kern w:val="0"/>
          <w:sz w:val="28"/>
          <w:szCs w:val="28"/>
          <w:highlight w:val="none"/>
          <w:u w:val="single"/>
        </w:rPr>
        <w:t xml:space="preserve">                （项目名称）</w:t>
      </w:r>
      <w:r>
        <w:rPr>
          <w:rFonts w:hint="eastAsia" w:ascii="仿宋" w:hAnsi="仿宋" w:eastAsia="仿宋" w:cs="仿宋"/>
          <w:color w:val="auto"/>
          <w:kern w:val="0"/>
          <w:sz w:val="28"/>
          <w:szCs w:val="28"/>
          <w:highlight w:val="none"/>
        </w:rPr>
        <w:t>合同的实施过程中创造安全、高效的施工环境，</w:t>
      </w:r>
      <w:r>
        <w:rPr>
          <w:rFonts w:hint="eastAsia" w:ascii="仿宋" w:hAnsi="仿宋" w:eastAsia="仿宋" w:cs="仿宋"/>
          <w:color w:val="auto"/>
          <w:kern w:val="0"/>
          <w:sz w:val="28"/>
          <w:szCs w:val="28"/>
          <w:highlight w:val="none"/>
          <w:lang w:eastAsia="zh-CN"/>
        </w:rPr>
        <w:t>切实做好</w:t>
      </w:r>
      <w:r>
        <w:rPr>
          <w:rFonts w:hint="eastAsia" w:ascii="仿宋" w:hAnsi="仿宋" w:eastAsia="仿宋" w:cs="仿宋"/>
          <w:color w:val="auto"/>
          <w:kern w:val="0"/>
          <w:sz w:val="28"/>
          <w:szCs w:val="28"/>
          <w:highlight w:val="none"/>
        </w:rPr>
        <w:t>本项目的安全管理工作，本</w:t>
      </w:r>
      <w:r>
        <w:rPr>
          <w:rFonts w:hint="eastAsia" w:ascii="仿宋" w:hAnsi="仿宋" w:eastAsia="仿宋" w:cs="仿宋"/>
          <w:color w:val="auto"/>
          <w:kern w:val="0"/>
          <w:sz w:val="28"/>
          <w:szCs w:val="28"/>
          <w:highlight w:val="none"/>
          <w:lang w:eastAsia="zh-CN"/>
        </w:rPr>
        <w:t>项目业主</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eastAsia="zh-CN"/>
        </w:rPr>
        <w:t>（</w:t>
      </w:r>
      <w:r>
        <w:rPr>
          <w:rFonts w:hint="eastAsia" w:ascii="仿宋" w:hAnsi="仿宋" w:eastAsia="仿宋" w:cs="仿宋"/>
          <w:color w:val="auto"/>
          <w:kern w:val="0"/>
          <w:sz w:val="28"/>
          <w:szCs w:val="28"/>
          <w:highlight w:val="none"/>
        </w:rPr>
        <w:t>发包人全称</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以下简称“发包人”</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与承包人</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eastAsia="zh-CN"/>
        </w:rPr>
        <w:t>（</w:t>
      </w:r>
      <w:r>
        <w:rPr>
          <w:rFonts w:hint="eastAsia" w:ascii="仿宋" w:hAnsi="仿宋" w:eastAsia="仿宋" w:cs="仿宋"/>
          <w:color w:val="auto"/>
          <w:kern w:val="0"/>
          <w:sz w:val="28"/>
          <w:szCs w:val="28"/>
          <w:highlight w:val="none"/>
        </w:rPr>
        <w:t>承包人全称</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以下简称“承包人”</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特此签订安全生产合同：</w:t>
      </w:r>
    </w:p>
    <w:p w14:paraId="2387E5E9">
      <w:pPr>
        <w:pStyle w:val="65"/>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color w:val="auto"/>
          <w:kern w:val="0"/>
          <w:sz w:val="28"/>
          <w:szCs w:val="28"/>
          <w:highlight w:val="none"/>
        </w:rPr>
      </w:pPr>
      <w:r>
        <w:rPr>
          <w:rFonts w:hint="eastAsia" w:ascii="仿宋" w:hAnsi="仿宋" w:eastAsia="仿宋" w:cs="仿宋"/>
          <w:b/>
          <w:bCs/>
          <w:color w:val="auto"/>
          <w:kern w:val="0"/>
          <w:sz w:val="28"/>
          <w:szCs w:val="28"/>
          <w:highlight w:val="none"/>
        </w:rPr>
        <w:t>一、发包人职责</w:t>
      </w:r>
    </w:p>
    <w:p w14:paraId="1B667951">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1.</w:t>
      </w:r>
      <w:r>
        <w:rPr>
          <w:rFonts w:hint="eastAsia" w:ascii="仿宋" w:hAnsi="仿宋" w:eastAsia="仿宋" w:cs="仿宋"/>
          <w:color w:val="auto"/>
          <w:kern w:val="0"/>
          <w:sz w:val="28"/>
          <w:szCs w:val="28"/>
          <w:highlight w:val="none"/>
        </w:rPr>
        <w:t>严格遵守国家有关安全生产的法律法规，认真执行工程承包合同中的有关安全要求。</w:t>
      </w:r>
    </w:p>
    <w:p w14:paraId="2FD9BB2B">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2.</w:t>
      </w:r>
      <w:r>
        <w:rPr>
          <w:rFonts w:hint="eastAsia" w:ascii="仿宋" w:hAnsi="仿宋" w:eastAsia="仿宋" w:cs="仿宋"/>
          <w:color w:val="auto"/>
          <w:kern w:val="0"/>
          <w:sz w:val="28"/>
          <w:szCs w:val="28"/>
          <w:highlight w:val="none"/>
        </w:rPr>
        <w:t>按照“安全第一、预防为主”和坚持“管生产必须管安全”的原则进行安全生产管理，做到生产与安全工作同时计划、布置、检查、总结和评比。</w:t>
      </w:r>
    </w:p>
    <w:p w14:paraId="2AE0A7F3">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3.</w:t>
      </w:r>
      <w:r>
        <w:rPr>
          <w:rFonts w:hint="eastAsia" w:ascii="仿宋" w:hAnsi="仿宋" w:eastAsia="仿宋" w:cs="仿宋"/>
          <w:color w:val="auto"/>
          <w:kern w:val="0"/>
          <w:sz w:val="28"/>
          <w:szCs w:val="28"/>
          <w:highlight w:val="none"/>
        </w:rPr>
        <w:t>重要的安全设施必须坚持与主体工程“三同时”的原则，即：同时设计、审批，同时施工，同时验收，投入使用。</w:t>
      </w:r>
    </w:p>
    <w:p w14:paraId="02F00D0D">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4.</w:t>
      </w:r>
      <w:r>
        <w:rPr>
          <w:rFonts w:hint="eastAsia" w:ascii="仿宋" w:hAnsi="仿宋" w:eastAsia="仿宋" w:cs="仿宋"/>
          <w:color w:val="auto"/>
          <w:kern w:val="0"/>
          <w:sz w:val="28"/>
          <w:szCs w:val="28"/>
          <w:highlight w:val="none"/>
        </w:rPr>
        <w:t>定期召开安全生产调度会，及时传达中央及地方有关安全生产的精神。</w:t>
      </w:r>
    </w:p>
    <w:p w14:paraId="73271BC2">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5.</w:t>
      </w:r>
      <w:r>
        <w:rPr>
          <w:rFonts w:hint="eastAsia" w:ascii="仿宋" w:hAnsi="仿宋" w:eastAsia="仿宋" w:cs="仿宋"/>
          <w:color w:val="auto"/>
          <w:kern w:val="0"/>
          <w:sz w:val="28"/>
          <w:szCs w:val="28"/>
          <w:highlight w:val="none"/>
        </w:rPr>
        <w:t>组织对承包人施工现场安全生产检查，监督承包人及时处理发现的各种安全隐患。</w:t>
      </w:r>
    </w:p>
    <w:p w14:paraId="00580F0B">
      <w:pPr>
        <w:pStyle w:val="65"/>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二、承包人职责</w:t>
      </w:r>
    </w:p>
    <w:p w14:paraId="7CEE9415">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1.</w:t>
      </w:r>
      <w:r>
        <w:rPr>
          <w:rFonts w:hint="eastAsia" w:ascii="仿宋" w:hAnsi="仿宋" w:eastAsia="仿宋" w:cs="仿宋"/>
          <w:color w:val="auto"/>
          <w:kern w:val="0"/>
          <w:sz w:val="28"/>
          <w:szCs w:val="28"/>
          <w:highlight w:val="none"/>
        </w:rPr>
        <w:t>严格遵守国务院第393号令《建设工程安全生产管理条例》</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有关安全生产的规定，认真执行工程承包合同中的有关安全要求。</w:t>
      </w:r>
    </w:p>
    <w:p w14:paraId="61481616">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2.</w:t>
      </w:r>
      <w:r>
        <w:rPr>
          <w:rFonts w:hint="eastAsia" w:ascii="仿宋" w:hAnsi="仿宋" w:eastAsia="仿宋" w:cs="仿宋"/>
          <w:color w:val="auto"/>
          <w:kern w:val="0"/>
          <w:sz w:val="28"/>
          <w:szCs w:val="28"/>
          <w:highlight w:val="none"/>
        </w:rPr>
        <w:t>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1E272BA2">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3.</w:t>
      </w:r>
      <w:r>
        <w:rPr>
          <w:rFonts w:hint="eastAsia" w:ascii="仿宋" w:hAnsi="仿宋" w:eastAsia="仿宋" w:cs="仿宋"/>
          <w:color w:val="auto"/>
          <w:kern w:val="0"/>
          <w:sz w:val="28"/>
          <w:szCs w:val="28"/>
          <w:highlight w:val="none"/>
        </w:rPr>
        <w:t>建立健全安全生产责任制。从派往项目实施的项目经理到生产工人</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包括临时雇请</w:t>
      </w:r>
      <w:r>
        <w:rPr>
          <w:rFonts w:hint="eastAsia" w:ascii="仿宋" w:hAnsi="仿宋" w:eastAsia="仿宋" w:cs="仿宋"/>
          <w:color w:val="auto"/>
          <w:kern w:val="0"/>
          <w:sz w:val="28"/>
          <w:szCs w:val="28"/>
          <w:highlight w:val="none"/>
          <w:lang w:eastAsia="zh-CN"/>
        </w:rPr>
        <w:t>的农</w:t>
      </w:r>
      <w:r>
        <w:rPr>
          <w:rFonts w:hint="eastAsia" w:ascii="仿宋" w:hAnsi="仿宋" w:eastAsia="仿宋" w:cs="仿宋"/>
          <w:color w:val="auto"/>
          <w:kern w:val="0"/>
          <w:sz w:val="28"/>
          <w:szCs w:val="28"/>
          <w:highlight w:val="none"/>
        </w:rPr>
        <w:t>民工</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402E64A0">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4.</w:t>
      </w:r>
      <w:r>
        <w:rPr>
          <w:rFonts w:hint="eastAsia" w:ascii="仿宋" w:hAnsi="仿宋" w:eastAsia="仿宋" w:cs="仿宋"/>
          <w:color w:val="auto"/>
          <w:kern w:val="0"/>
          <w:sz w:val="28"/>
          <w:szCs w:val="28"/>
          <w:highlight w:val="none"/>
        </w:rPr>
        <w:t>承包人在任何时候都应采取各种合理的预防措施，防止其员工发生任何违法、违禁、暴力或妨碍治安的行为。</w:t>
      </w:r>
    </w:p>
    <w:p w14:paraId="048EA9BB">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spacing w:val="-6"/>
          <w:kern w:val="0"/>
          <w:sz w:val="28"/>
          <w:szCs w:val="28"/>
          <w:highlight w:val="none"/>
        </w:rPr>
      </w:pPr>
      <w:r>
        <w:rPr>
          <w:rFonts w:hint="eastAsia" w:ascii="仿宋" w:hAnsi="仿宋" w:eastAsia="仿宋" w:cs="仿宋"/>
          <w:color w:val="auto"/>
          <w:kern w:val="0"/>
          <w:sz w:val="28"/>
          <w:szCs w:val="28"/>
          <w:highlight w:val="none"/>
          <w:lang w:eastAsia="zh-CN"/>
        </w:rPr>
        <w:t>5.</w:t>
      </w:r>
      <w:r>
        <w:rPr>
          <w:rFonts w:hint="eastAsia" w:ascii="仿宋" w:hAnsi="仿宋" w:eastAsia="仿宋" w:cs="仿宋"/>
          <w:color w:val="auto"/>
          <w:spacing w:val="-6"/>
          <w:kern w:val="0"/>
          <w:sz w:val="28"/>
          <w:szCs w:val="28"/>
          <w:highlight w:val="none"/>
        </w:rPr>
        <w:t>承包人必须具有劳动安全管理部门颁发的安全生产证书，参加施工的人员，必须接受安全技术教育，熟知和遵守本工种的各项安全技术操作规程，定期进行安全技术考核，合格者方准上岗操作。对于从事电气、起重、</w:t>
      </w:r>
      <w:r>
        <w:rPr>
          <w:rFonts w:hint="eastAsia" w:ascii="仿宋" w:hAnsi="仿宋" w:eastAsia="仿宋" w:cs="仿宋"/>
          <w:color w:val="auto"/>
          <w:spacing w:val="-6"/>
          <w:kern w:val="0"/>
          <w:sz w:val="28"/>
          <w:szCs w:val="28"/>
          <w:highlight w:val="none"/>
          <w:lang w:eastAsia="zh-CN"/>
        </w:rPr>
        <w:t>建筑登高</w:t>
      </w:r>
      <w:r>
        <w:rPr>
          <w:rFonts w:hint="eastAsia" w:ascii="仿宋" w:hAnsi="仿宋" w:eastAsia="仿宋" w:cs="仿宋"/>
          <w:color w:val="auto"/>
          <w:spacing w:val="-6"/>
          <w:kern w:val="0"/>
          <w:sz w:val="28"/>
          <w:szCs w:val="28"/>
          <w:highlight w:val="none"/>
        </w:rPr>
        <w:t>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64C04C3">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6.</w:t>
      </w:r>
      <w:r>
        <w:rPr>
          <w:rFonts w:hint="eastAsia" w:ascii="仿宋" w:hAnsi="仿宋" w:eastAsia="仿宋" w:cs="仿宋"/>
          <w:color w:val="auto"/>
          <w:kern w:val="0"/>
          <w:sz w:val="28"/>
          <w:szCs w:val="28"/>
          <w:highlight w:val="none"/>
        </w:rPr>
        <w:t>对于易燃易爆的材料除应专门妥善保管之外，还应</w:t>
      </w:r>
      <w:r>
        <w:rPr>
          <w:rFonts w:hint="eastAsia" w:ascii="仿宋" w:hAnsi="仿宋" w:eastAsia="仿宋" w:cs="仿宋"/>
          <w:color w:val="auto"/>
          <w:kern w:val="0"/>
          <w:sz w:val="28"/>
          <w:szCs w:val="28"/>
          <w:highlight w:val="none"/>
          <w:lang w:eastAsia="zh-CN"/>
        </w:rPr>
        <w:t>配备</w:t>
      </w:r>
      <w:r>
        <w:rPr>
          <w:rFonts w:hint="eastAsia" w:ascii="仿宋" w:hAnsi="仿宋" w:eastAsia="仿宋" w:cs="仿宋"/>
          <w:color w:val="auto"/>
          <w:kern w:val="0"/>
          <w:sz w:val="28"/>
          <w:szCs w:val="28"/>
          <w:highlight w:val="none"/>
        </w:rPr>
        <w:t>足够的消防设施，所有施工人员都应熟悉消防设备的性能和使用方法；承包人不得将任何种类的爆炸物给予、易货或以其他方式转让给任何其他人，或允许、容忍上述同样行为。</w:t>
      </w:r>
    </w:p>
    <w:p w14:paraId="4FCEC774">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7.</w:t>
      </w:r>
      <w:r>
        <w:rPr>
          <w:rFonts w:hint="eastAsia" w:ascii="仿宋" w:hAnsi="仿宋" w:eastAsia="仿宋" w:cs="仿宋"/>
          <w:color w:val="auto"/>
          <w:kern w:val="0"/>
          <w:sz w:val="28"/>
          <w:szCs w:val="28"/>
          <w:highlight w:val="none"/>
        </w:rPr>
        <w:t>操作人员上岗，必须按规定穿戴防护用品。施工负责人和安全检查员应随时检查劳动防护用品的穿戴情况，不按规定穿戴防护用品的人员不得上岗。</w:t>
      </w:r>
    </w:p>
    <w:p w14:paraId="0E67CF32">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8.</w:t>
      </w:r>
      <w:r>
        <w:rPr>
          <w:rFonts w:hint="eastAsia" w:ascii="仿宋" w:hAnsi="仿宋" w:eastAsia="仿宋" w:cs="仿宋"/>
          <w:color w:val="auto"/>
          <w:kern w:val="0"/>
          <w:sz w:val="28"/>
          <w:szCs w:val="28"/>
          <w:highlight w:val="none"/>
        </w:rPr>
        <w:t>所有施工机具设备和高空作业的设备均应定期检查，并有安全员的签字记录，保证其经常处于完好状态；不合格的机具、设备和劳动保护用品严禁使用。</w:t>
      </w:r>
    </w:p>
    <w:p w14:paraId="6C23AFD3">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9.</w:t>
      </w:r>
      <w:r>
        <w:rPr>
          <w:rFonts w:hint="eastAsia" w:ascii="仿宋" w:hAnsi="仿宋" w:eastAsia="仿宋" w:cs="仿宋"/>
          <w:color w:val="auto"/>
          <w:kern w:val="0"/>
          <w:sz w:val="28"/>
          <w:szCs w:val="28"/>
          <w:highlight w:val="none"/>
        </w:rPr>
        <w:t>施工中采用新技术、新工艺、新设备、新材料时，必须制定相应的安全技术措施，施工现场必须具有相关的安全标志牌。</w:t>
      </w:r>
    </w:p>
    <w:p w14:paraId="695E74A6">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10.</w:t>
      </w:r>
      <w:r>
        <w:rPr>
          <w:rFonts w:hint="eastAsia" w:ascii="仿宋" w:hAnsi="仿宋" w:eastAsia="仿宋" w:cs="仿宋"/>
          <w:color w:val="auto"/>
          <w:kern w:val="0"/>
          <w:sz w:val="28"/>
          <w:szCs w:val="28"/>
          <w:highlight w:val="none"/>
        </w:rPr>
        <w:t>承包人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14:paraId="3575B7CF">
      <w:pPr>
        <w:pStyle w:val="65"/>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color w:val="auto"/>
          <w:kern w:val="0"/>
          <w:sz w:val="28"/>
          <w:szCs w:val="28"/>
          <w:highlight w:val="none"/>
        </w:rPr>
      </w:pPr>
      <w:r>
        <w:rPr>
          <w:rFonts w:hint="eastAsia" w:ascii="仿宋" w:hAnsi="仿宋" w:eastAsia="仿宋" w:cs="仿宋"/>
          <w:b/>
          <w:bCs/>
          <w:color w:val="auto"/>
          <w:kern w:val="0"/>
          <w:sz w:val="28"/>
          <w:szCs w:val="28"/>
          <w:highlight w:val="none"/>
        </w:rPr>
        <w:t>三、违约责任</w:t>
      </w:r>
    </w:p>
    <w:p w14:paraId="5F895EDB">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如因发包人或承包人违约造成安全事故，将依法追究责任。</w:t>
      </w:r>
    </w:p>
    <w:p w14:paraId="1A48B02D">
      <w:pPr>
        <w:pStyle w:val="65"/>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四、其他</w:t>
      </w:r>
    </w:p>
    <w:p w14:paraId="21F07ADF">
      <w:pPr>
        <w:pStyle w:val="65"/>
        <w:keepNext w:val="0"/>
        <w:keepLines w:val="0"/>
        <w:pageBreakBefore w:val="0"/>
        <w:widowControl w:val="0"/>
        <w:kinsoku/>
        <w:wordWrap/>
        <w:overflowPunct/>
        <w:topLinePunct w:val="0"/>
        <w:autoSpaceDE/>
        <w:autoSpaceDN/>
        <w:bidi w:val="0"/>
        <w:adjustRightInd/>
        <w:spacing w:line="420" w:lineRule="exact"/>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本合同</w:t>
      </w:r>
      <w:r>
        <w:rPr>
          <w:rFonts w:hint="eastAsia" w:ascii="仿宋" w:hAnsi="仿宋" w:eastAsia="仿宋" w:cs="仿宋"/>
          <w:color w:val="auto"/>
          <w:kern w:val="0"/>
          <w:sz w:val="28"/>
          <w:szCs w:val="28"/>
          <w:highlight w:val="none"/>
          <w:lang w:eastAsia="zh-CN"/>
        </w:rPr>
        <w:t>正本一式两份</w:t>
      </w:r>
      <w:r>
        <w:rPr>
          <w:rFonts w:hint="eastAsia" w:ascii="仿宋" w:hAnsi="仿宋" w:eastAsia="仿宋" w:cs="仿宋"/>
          <w:color w:val="auto"/>
          <w:kern w:val="0"/>
          <w:sz w:val="28"/>
          <w:szCs w:val="28"/>
          <w:highlight w:val="none"/>
        </w:rPr>
        <w:t>，副本八份，合同双方各执正本一份，副本四份。由双方法定代表人或其授权的代理人签署</w:t>
      </w:r>
      <w:r>
        <w:rPr>
          <w:rFonts w:hint="eastAsia" w:ascii="仿宋" w:hAnsi="仿宋" w:eastAsia="仿宋" w:cs="仿宋"/>
          <w:color w:val="auto"/>
          <w:kern w:val="0"/>
          <w:sz w:val="28"/>
          <w:szCs w:val="28"/>
          <w:highlight w:val="none"/>
          <w:lang w:eastAsia="zh-CN"/>
        </w:rPr>
        <w:t>并</w:t>
      </w:r>
      <w:r>
        <w:rPr>
          <w:rFonts w:hint="eastAsia" w:ascii="仿宋" w:hAnsi="仿宋" w:eastAsia="仿宋" w:cs="仿宋"/>
          <w:color w:val="auto"/>
          <w:kern w:val="0"/>
          <w:sz w:val="28"/>
          <w:szCs w:val="28"/>
          <w:highlight w:val="none"/>
        </w:rPr>
        <w:t>加盖公章后生效，全部工程竣工验收后失效。</w:t>
      </w:r>
    </w:p>
    <w:p w14:paraId="5C67085E">
      <w:pPr>
        <w:pStyle w:val="65"/>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color w:val="auto"/>
          <w:kern w:val="0"/>
          <w:sz w:val="28"/>
          <w:szCs w:val="28"/>
          <w:highlight w:val="none"/>
        </w:rPr>
      </w:pPr>
    </w:p>
    <w:p w14:paraId="3F75F745">
      <w:pPr>
        <w:pStyle w:val="65"/>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发包人：</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eastAsia="zh-CN"/>
        </w:rPr>
        <w:t>（</w:t>
      </w:r>
      <w:r>
        <w:rPr>
          <w:rFonts w:hint="eastAsia" w:ascii="仿宋" w:hAnsi="仿宋" w:eastAsia="仿宋" w:cs="仿宋"/>
          <w:color w:val="auto"/>
          <w:kern w:val="0"/>
          <w:sz w:val="28"/>
          <w:szCs w:val="28"/>
          <w:highlight w:val="none"/>
          <w:u w:val="single"/>
        </w:rPr>
        <w:t>单位全称</w:t>
      </w:r>
      <w:r>
        <w:rPr>
          <w:rFonts w:hint="eastAsia" w:ascii="仿宋" w:hAnsi="仿宋" w:eastAsia="仿宋" w:cs="仿宋"/>
          <w:color w:val="auto"/>
          <w:kern w:val="0"/>
          <w:sz w:val="28"/>
          <w:szCs w:val="28"/>
          <w:highlight w:val="none"/>
          <w:u w:val="single"/>
          <w:lang w:eastAsia="zh-CN"/>
        </w:rPr>
        <w:t>）（</w:t>
      </w:r>
      <w:r>
        <w:rPr>
          <w:rFonts w:hint="eastAsia" w:ascii="仿宋" w:hAnsi="仿宋" w:eastAsia="仿宋" w:cs="仿宋"/>
          <w:color w:val="auto"/>
          <w:kern w:val="0"/>
          <w:sz w:val="28"/>
          <w:szCs w:val="28"/>
          <w:highlight w:val="none"/>
          <w:u w:val="single"/>
        </w:rPr>
        <w:t>盖章</w:t>
      </w:r>
      <w:r>
        <w:rPr>
          <w:rFonts w:hint="eastAsia" w:ascii="仿宋" w:hAnsi="仿宋" w:eastAsia="仿宋" w:cs="仿宋"/>
          <w:color w:val="auto"/>
          <w:kern w:val="0"/>
          <w:sz w:val="28"/>
          <w:szCs w:val="28"/>
          <w:highlight w:val="none"/>
          <w:u w:val="single"/>
          <w:lang w:eastAsia="zh-CN"/>
        </w:rPr>
        <w:t>）</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承包人：</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eastAsia="zh-CN"/>
        </w:rPr>
        <w:t>（</w:t>
      </w:r>
      <w:r>
        <w:rPr>
          <w:rFonts w:hint="eastAsia" w:ascii="仿宋" w:hAnsi="仿宋" w:eastAsia="仿宋" w:cs="仿宋"/>
          <w:color w:val="auto"/>
          <w:kern w:val="0"/>
          <w:sz w:val="28"/>
          <w:szCs w:val="28"/>
          <w:highlight w:val="none"/>
          <w:u w:val="single"/>
        </w:rPr>
        <w:t>单位全称</w:t>
      </w:r>
      <w:r>
        <w:rPr>
          <w:rFonts w:hint="eastAsia" w:ascii="仿宋" w:hAnsi="仿宋" w:eastAsia="仿宋" w:cs="仿宋"/>
          <w:color w:val="auto"/>
          <w:kern w:val="0"/>
          <w:sz w:val="28"/>
          <w:szCs w:val="28"/>
          <w:highlight w:val="none"/>
          <w:u w:val="single"/>
          <w:lang w:eastAsia="zh-CN"/>
        </w:rPr>
        <w:t>）（</w:t>
      </w:r>
      <w:r>
        <w:rPr>
          <w:rFonts w:hint="eastAsia" w:ascii="仿宋" w:hAnsi="仿宋" w:eastAsia="仿宋" w:cs="仿宋"/>
          <w:color w:val="auto"/>
          <w:kern w:val="0"/>
          <w:sz w:val="28"/>
          <w:szCs w:val="28"/>
          <w:highlight w:val="none"/>
          <w:u w:val="single"/>
        </w:rPr>
        <w:t>盖章</w:t>
      </w:r>
      <w:r>
        <w:rPr>
          <w:rFonts w:hint="eastAsia" w:ascii="仿宋" w:hAnsi="仿宋" w:eastAsia="仿宋" w:cs="仿宋"/>
          <w:color w:val="auto"/>
          <w:kern w:val="0"/>
          <w:sz w:val="28"/>
          <w:szCs w:val="28"/>
          <w:highlight w:val="none"/>
          <w:u w:val="single"/>
          <w:lang w:eastAsia="zh-CN"/>
        </w:rPr>
        <w:t>）</w:t>
      </w:r>
      <w:r>
        <w:rPr>
          <w:rFonts w:hint="eastAsia" w:ascii="仿宋" w:hAnsi="仿宋" w:eastAsia="仿宋" w:cs="仿宋"/>
          <w:color w:val="auto"/>
          <w:kern w:val="0"/>
          <w:sz w:val="28"/>
          <w:szCs w:val="28"/>
          <w:highlight w:val="none"/>
          <w:u w:val="single"/>
        </w:rPr>
        <w:t xml:space="preserve"> </w:t>
      </w:r>
    </w:p>
    <w:p w14:paraId="1ABF000B">
      <w:pPr>
        <w:pStyle w:val="65"/>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法定代表人：</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法定代表人：</w:t>
      </w:r>
      <w:r>
        <w:rPr>
          <w:rFonts w:hint="eastAsia" w:ascii="仿宋" w:hAnsi="仿宋" w:eastAsia="仿宋" w:cs="仿宋"/>
          <w:color w:val="auto"/>
          <w:kern w:val="0"/>
          <w:sz w:val="28"/>
          <w:szCs w:val="28"/>
          <w:highlight w:val="none"/>
          <w:u w:val="single"/>
        </w:rPr>
        <w:t xml:space="preserve">               </w:t>
      </w:r>
    </w:p>
    <w:p w14:paraId="66AE512E">
      <w:pPr>
        <w:pStyle w:val="65"/>
        <w:keepNext w:val="0"/>
        <w:keepLines w:val="0"/>
        <w:pageBreakBefore w:val="0"/>
        <w:widowControl w:val="0"/>
        <w:kinsoku/>
        <w:wordWrap/>
        <w:overflowPunct/>
        <w:topLinePunct w:val="0"/>
        <w:autoSpaceDE/>
        <w:autoSpaceDN/>
        <w:bidi w:val="0"/>
        <w:adjustRightInd/>
        <w:spacing w:line="420" w:lineRule="exact"/>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或其授权的代理人：</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或其授权的代理人：</w:t>
      </w:r>
      <w:r>
        <w:rPr>
          <w:rFonts w:hint="eastAsia" w:ascii="仿宋" w:hAnsi="仿宋" w:eastAsia="仿宋" w:cs="仿宋"/>
          <w:color w:val="auto"/>
          <w:kern w:val="0"/>
          <w:sz w:val="28"/>
          <w:szCs w:val="28"/>
          <w:highlight w:val="none"/>
          <w:u w:val="single"/>
        </w:rPr>
        <w:t xml:space="preserve">         </w:t>
      </w:r>
    </w:p>
    <w:p w14:paraId="0C58E760">
      <w:pPr>
        <w:pStyle w:val="65"/>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日    期：</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日    期：</w:t>
      </w:r>
      <w:r>
        <w:rPr>
          <w:rFonts w:hint="eastAsia" w:ascii="仿宋" w:hAnsi="仿宋" w:eastAsia="仿宋" w:cs="仿宋"/>
          <w:color w:val="auto"/>
          <w:kern w:val="0"/>
          <w:sz w:val="28"/>
          <w:szCs w:val="28"/>
          <w:highlight w:val="none"/>
          <w:u w:val="single"/>
        </w:rPr>
        <w:t xml:space="preserve">                 </w:t>
      </w:r>
    </w:p>
    <w:p w14:paraId="3A1C8155">
      <w:pPr>
        <w:pStyle w:val="65"/>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color w:val="auto"/>
          <w:kern w:val="0"/>
          <w:sz w:val="28"/>
          <w:szCs w:val="28"/>
          <w:highlight w:val="none"/>
          <w:u w:val="single"/>
        </w:rPr>
      </w:pPr>
    </w:p>
    <w:p w14:paraId="792EC8DC">
      <w:pPr>
        <w:pStyle w:val="65"/>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color w:val="auto"/>
          <w:kern w:val="0"/>
          <w:sz w:val="28"/>
          <w:szCs w:val="28"/>
          <w:highlight w:val="none"/>
          <w:u w:val="single"/>
        </w:rPr>
      </w:pPr>
    </w:p>
    <w:p w14:paraId="38B7EE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成交通知书（范本）</w:t>
      </w:r>
    </w:p>
    <w:p w14:paraId="7C78BBC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rPr>
        <w:t>成交供应商：</w:t>
      </w:r>
    </w:p>
    <w:p w14:paraId="4B23025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（采购代理机构）</w:t>
      </w:r>
      <w:r>
        <w:rPr>
          <w:rFonts w:hint="eastAsia" w:ascii="仿宋" w:hAnsi="仿宋" w:eastAsia="仿宋" w:cs="仿宋"/>
          <w:color w:val="auto"/>
          <w:sz w:val="28"/>
          <w:szCs w:val="28"/>
          <w:highlight w:val="none"/>
        </w:rPr>
        <w:t>受</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委托，就</w:t>
      </w:r>
      <w:r>
        <w:rPr>
          <w:rFonts w:hint="eastAsia" w:ascii="仿宋" w:hAnsi="仿宋" w:eastAsia="仿宋" w:cs="仿宋"/>
          <w:color w:val="auto"/>
          <w:sz w:val="28"/>
          <w:szCs w:val="28"/>
          <w:highlight w:val="none"/>
          <w:u w:val="single"/>
        </w:rPr>
        <w:t>（项目名称、编号）</w:t>
      </w:r>
      <w:r>
        <w:rPr>
          <w:rFonts w:hint="eastAsia" w:ascii="仿宋" w:hAnsi="仿宋" w:eastAsia="仿宋" w:cs="仿宋"/>
          <w:color w:val="auto"/>
          <w:sz w:val="28"/>
          <w:szCs w:val="28"/>
          <w:highlight w:val="none"/>
        </w:rPr>
        <w:t>采用</w:t>
      </w:r>
      <w:r>
        <w:rPr>
          <w:rFonts w:hint="eastAsia" w:ascii="仿宋" w:hAnsi="仿宋" w:eastAsia="仿宋" w:cs="仿宋"/>
          <w:color w:val="auto"/>
          <w:sz w:val="28"/>
          <w:szCs w:val="28"/>
          <w:highlight w:val="none"/>
          <w:u w:val="single"/>
        </w:rPr>
        <w:t>（竞争性谈判/单一来源/询价/竞争性磋商/公开招标）</w:t>
      </w:r>
      <w:r>
        <w:rPr>
          <w:rFonts w:hint="eastAsia" w:ascii="仿宋" w:hAnsi="仿宋" w:eastAsia="仿宋" w:cs="仿宋"/>
          <w:color w:val="auto"/>
          <w:sz w:val="28"/>
          <w:szCs w:val="28"/>
          <w:highlight w:val="none"/>
        </w:rPr>
        <w:t>方式进行采购，按规定程序进行了</w:t>
      </w:r>
      <w:r>
        <w:rPr>
          <w:rFonts w:hint="eastAsia" w:ascii="仿宋" w:hAnsi="仿宋" w:eastAsia="仿宋" w:cs="仿宋"/>
          <w:color w:val="auto"/>
          <w:sz w:val="28"/>
          <w:szCs w:val="28"/>
          <w:highlight w:val="none"/>
          <w:u w:val="single"/>
        </w:rPr>
        <w:t>（谈判/协商/询价/磋商/公开招标）</w:t>
      </w:r>
      <w:r>
        <w:rPr>
          <w:rFonts w:hint="eastAsia" w:ascii="仿宋" w:hAnsi="仿宋" w:eastAsia="仿宋" w:cs="仿宋"/>
          <w:color w:val="auto"/>
          <w:sz w:val="28"/>
          <w:szCs w:val="28"/>
          <w:highlight w:val="none"/>
        </w:rPr>
        <w:t>，经</w:t>
      </w:r>
      <w:r>
        <w:rPr>
          <w:rFonts w:hint="eastAsia" w:ascii="仿宋" w:hAnsi="仿宋" w:eastAsia="仿宋" w:cs="仿宋"/>
          <w:color w:val="auto"/>
          <w:sz w:val="28"/>
          <w:szCs w:val="28"/>
          <w:highlight w:val="none"/>
          <w:u w:val="single"/>
        </w:rPr>
        <w:t>（谈判/协商/询价/磋商/公开招标）</w:t>
      </w:r>
      <w:r>
        <w:rPr>
          <w:rFonts w:hint="eastAsia" w:ascii="仿宋" w:hAnsi="仿宋" w:eastAsia="仿宋" w:cs="仿宋"/>
          <w:color w:val="auto"/>
          <w:sz w:val="28"/>
          <w:szCs w:val="28"/>
          <w:highlight w:val="none"/>
        </w:rPr>
        <w:t>小组评审，采购人确认，贵单位为本项目成交供应商，其成交项目内容为：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，中标金额为：人民币</w:t>
      </w:r>
      <w:r>
        <w:rPr>
          <w:rFonts w:hint="eastAsia" w:ascii="仿宋" w:hAnsi="仿宋" w:eastAsia="仿宋" w:cs="仿宋"/>
          <w:color w:val="auto"/>
          <w:sz w:val="28"/>
          <w:szCs w:val="28"/>
          <w:highlight w:val="none"/>
          <w:u w:val="single"/>
        </w:rPr>
        <w:t xml:space="preserve">   大写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元），服务期为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日历天。</w:t>
      </w:r>
    </w:p>
    <w:p w14:paraId="760777E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请贵单位</w:t>
      </w:r>
      <w:r>
        <w:rPr>
          <w:rFonts w:hint="eastAsia" w:ascii="仿宋" w:hAnsi="仿宋" w:eastAsia="仿宋" w:cs="仿宋"/>
          <w:color w:val="auto"/>
          <w:sz w:val="28"/>
          <w:szCs w:val="28"/>
          <w:highlight w:val="none"/>
          <w:lang w:eastAsia="zh-CN"/>
        </w:rPr>
        <w:t>接到</w:t>
      </w:r>
      <w:r>
        <w:rPr>
          <w:rFonts w:hint="eastAsia" w:ascii="仿宋" w:hAnsi="仿宋" w:eastAsia="仿宋" w:cs="仿宋"/>
          <w:color w:val="auto"/>
          <w:sz w:val="28"/>
          <w:szCs w:val="28"/>
          <w:highlight w:val="none"/>
        </w:rPr>
        <w:t>此通知书后在</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日内与采购人签订合同，并按照</w:t>
      </w:r>
      <w:r>
        <w:rPr>
          <w:rFonts w:hint="eastAsia" w:ascii="仿宋" w:hAnsi="仿宋" w:eastAsia="仿宋" w:cs="仿宋"/>
          <w:color w:val="auto"/>
          <w:sz w:val="28"/>
          <w:szCs w:val="28"/>
          <w:highlight w:val="none"/>
          <w:u w:val="single"/>
        </w:rPr>
        <w:t>（谈判/协商/询价/磋商/公开招标）</w:t>
      </w:r>
      <w:r>
        <w:rPr>
          <w:rFonts w:hint="eastAsia" w:ascii="仿宋" w:hAnsi="仿宋" w:eastAsia="仿宋" w:cs="仿宋"/>
          <w:color w:val="auto"/>
          <w:sz w:val="28"/>
          <w:szCs w:val="28"/>
          <w:highlight w:val="none"/>
        </w:rPr>
        <w:t>文件的要求和响应文件的承诺履行完合同。</w:t>
      </w:r>
    </w:p>
    <w:p w14:paraId="586CFD4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特此通知。</w:t>
      </w:r>
    </w:p>
    <w:p w14:paraId="76038BE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采购人（盖章）：</w:t>
      </w:r>
      <w:r>
        <w:rPr>
          <w:rFonts w:hint="eastAsia" w:ascii="仿宋" w:hAnsi="仿宋" w:eastAsia="仿宋" w:cs="仿宋"/>
          <w:color w:val="auto"/>
          <w:sz w:val="28"/>
          <w:szCs w:val="28"/>
          <w:highlight w:val="none"/>
          <w:u w:val="single"/>
        </w:rPr>
        <w:t xml:space="preserve">                                  </w:t>
      </w:r>
    </w:p>
    <w:p w14:paraId="6153AB9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法定代表人或其委托代理人：</w:t>
      </w:r>
      <w:r>
        <w:rPr>
          <w:rFonts w:hint="eastAsia" w:ascii="仿宋" w:hAnsi="仿宋" w:eastAsia="仿宋" w:cs="仿宋"/>
          <w:color w:val="auto"/>
          <w:sz w:val="28"/>
          <w:szCs w:val="28"/>
          <w:highlight w:val="none"/>
          <w:u w:val="single"/>
        </w:rPr>
        <w:t xml:space="preserve">                         </w:t>
      </w:r>
    </w:p>
    <w:p w14:paraId="65C2A26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采购代理机构（盖章）：</w:t>
      </w:r>
      <w:r>
        <w:rPr>
          <w:rFonts w:hint="eastAsia" w:ascii="仿宋" w:hAnsi="仿宋" w:eastAsia="仿宋" w:cs="仿宋"/>
          <w:color w:val="auto"/>
          <w:sz w:val="28"/>
          <w:szCs w:val="28"/>
          <w:highlight w:val="none"/>
          <w:u w:val="single"/>
        </w:rPr>
        <w:t xml:space="preserve">                              </w:t>
      </w:r>
    </w:p>
    <w:p w14:paraId="2B1B31B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法定代表人或其委托代理人：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w:t>
      </w:r>
    </w:p>
    <w:p w14:paraId="5A9CE905">
      <w:pPr>
        <w:keepNext w:val="0"/>
        <w:keepLines w:val="0"/>
        <w:pageBreakBefore w:val="0"/>
        <w:widowControl w:val="0"/>
        <w:kinsoku/>
        <w:wordWrap/>
        <w:overflowPunct/>
        <w:topLinePunct w:val="0"/>
        <w:autoSpaceDE/>
        <w:autoSpaceDN/>
        <w:bidi w:val="0"/>
        <w:adjustRightInd/>
        <w:snapToGrid/>
        <w:spacing w:line="560" w:lineRule="exact"/>
        <w:ind w:firstLine="4200" w:firstLineChars="15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签发日期：</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649282A8">
      <w:pPr>
        <w:keepNext w:val="0"/>
        <w:keepLines w:val="0"/>
        <w:pageBreakBefore w:val="0"/>
        <w:widowControl w:val="0"/>
        <w:kinsoku/>
        <w:wordWrap/>
        <w:overflowPunct/>
        <w:topLinePunct w:val="0"/>
        <w:autoSpaceDE/>
        <w:autoSpaceDN/>
        <w:bidi w:val="0"/>
        <w:adjustRightInd/>
        <w:snapToGrid/>
        <w:spacing w:line="560" w:lineRule="exact"/>
        <w:ind w:firstLine="4200" w:firstLineChars="1500"/>
        <w:jc w:val="left"/>
        <w:textAlignment w:val="auto"/>
        <w:rPr>
          <w:rFonts w:hint="eastAsia" w:ascii="仿宋" w:hAnsi="仿宋" w:eastAsia="仿宋" w:cs="仿宋"/>
          <w:color w:val="auto"/>
          <w:sz w:val="28"/>
          <w:szCs w:val="28"/>
          <w:highlight w:val="none"/>
        </w:rPr>
      </w:pPr>
    </w:p>
    <w:p w14:paraId="7D31579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rPr>
        <w:t xml:space="preserve">                                                          </w:t>
      </w:r>
    </w:p>
    <w:p w14:paraId="1287713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《成交通知书》回执</w:t>
      </w:r>
    </w:p>
    <w:p w14:paraId="1E0057E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你单位送达的《成交通知书》已收悉。</w:t>
      </w:r>
    </w:p>
    <w:p w14:paraId="6AEEF6A1">
      <w:pPr>
        <w:keepNext w:val="0"/>
        <w:keepLines w:val="0"/>
        <w:pageBreakBefore w:val="0"/>
        <w:widowControl w:val="0"/>
        <w:kinsoku/>
        <w:wordWrap/>
        <w:overflowPunct/>
        <w:topLinePunct w:val="0"/>
        <w:autoSpaceDE/>
        <w:autoSpaceDN/>
        <w:bidi w:val="0"/>
        <w:adjustRightInd/>
        <w:snapToGrid/>
        <w:spacing w:line="560" w:lineRule="exact"/>
        <w:ind w:firstLine="4200" w:firstLineChars="15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收件单位（盖章）：</w:t>
      </w:r>
    </w:p>
    <w:p w14:paraId="2B76846B">
      <w:pPr>
        <w:keepNext w:val="0"/>
        <w:keepLines w:val="0"/>
        <w:pageBreakBefore w:val="0"/>
        <w:widowControl w:val="0"/>
        <w:kinsoku/>
        <w:wordWrap/>
        <w:overflowPunct/>
        <w:topLinePunct w:val="0"/>
        <w:autoSpaceDE/>
        <w:autoSpaceDN/>
        <w:bidi w:val="0"/>
        <w:adjustRightInd/>
        <w:snapToGrid/>
        <w:spacing w:line="560" w:lineRule="exact"/>
        <w:ind w:firstLine="4200" w:firstLineChars="15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收件人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签字或盖章）：</w:t>
      </w:r>
    </w:p>
    <w:p w14:paraId="256DDB55">
      <w:pPr>
        <w:keepNext w:val="0"/>
        <w:keepLines w:val="0"/>
        <w:pageBreakBefore w:val="0"/>
        <w:widowControl w:val="0"/>
        <w:kinsoku/>
        <w:wordWrap/>
        <w:overflowPunct/>
        <w:topLinePunct w:val="0"/>
        <w:autoSpaceDE/>
        <w:autoSpaceDN/>
        <w:bidi w:val="0"/>
        <w:adjustRightInd/>
        <w:snapToGrid/>
        <w:spacing w:line="560" w:lineRule="exact"/>
        <w:ind w:firstLine="4480" w:firstLineChars="16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0C6C3C00">
      <w:pPr>
        <w:pStyle w:val="11"/>
        <w:pageBreakBefore w:val="0"/>
        <w:kinsoku/>
        <w:wordWrap/>
        <w:overflowPunct/>
        <w:bidi w:val="0"/>
        <w:spacing w:line="500" w:lineRule="exact"/>
        <w:rPr>
          <w:rFonts w:hint="eastAsia" w:ascii="仿宋" w:hAnsi="仿宋" w:eastAsia="仿宋" w:cs="仿宋"/>
          <w:color w:val="auto"/>
          <w:highlight w:val="none"/>
        </w:rPr>
      </w:pPr>
      <w:r>
        <w:rPr>
          <w:rFonts w:hint="eastAsia" w:ascii="仿宋" w:hAnsi="仿宋" w:eastAsia="仿宋" w:cs="仿宋"/>
          <w:color w:val="auto"/>
          <w:highlight w:val="none"/>
        </w:rPr>
        <w:t xml:space="preserve"> </w:t>
      </w:r>
      <w:bookmarkEnd w:id="59"/>
      <w:bookmarkEnd w:id="60"/>
    </w:p>
    <w:p w14:paraId="2B58A899">
      <w:pPr>
        <w:pStyle w:val="11"/>
        <w:pageBreakBefore w:val="0"/>
        <w:kinsoku/>
        <w:wordWrap/>
        <w:overflowPunct/>
        <w:bidi w:val="0"/>
        <w:spacing w:line="500" w:lineRule="exact"/>
        <w:rPr>
          <w:rFonts w:hint="eastAsia" w:ascii="仿宋" w:hAnsi="仿宋" w:eastAsia="仿宋" w:cs="仿宋"/>
          <w:color w:val="auto"/>
          <w:highlight w:val="none"/>
        </w:rPr>
      </w:pPr>
    </w:p>
    <w:p w14:paraId="2839AD05">
      <w:pPr>
        <w:pStyle w:val="11"/>
        <w:pageBreakBefore w:val="0"/>
        <w:kinsoku/>
        <w:wordWrap/>
        <w:overflowPunct/>
        <w:bidi w:val="0"/>
        <w:spacing w:line="500" w:lineRule="exact"/>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第六章  响应文件格式</w:t>
      </w:r>
    </w:p>
    <w:p w14:paraId="215C9194">
      <w:pPr>
        <w:pageBreakBefore w:val="0"/>
        <w:widowControl/>
        <w:kinsoku/>
        <w:wordWrap/>
        <w:overflowPunct/>
        <w:bidi w:val="0"/>
        <w:spacing w:line="500" w:lineRule="exact"/>
        <w:jc w:val="left"/>
        <w:rPr>
          <w:rFonts w:hint="eastAsia" w:ascii="仿宋" w:hAnsi="仿宋" w:eastAsia="仿宋" w:cs="仿宋"/>
          <w:b/>
          <w:bCs/>
          <w:color w:val="auto"/>
          <w:kern w:val="44"/>
          <w:sz w:val="44"/>
          <w:szCs w:val="44"/>
          <w:highlight w:val="none"/>
        </w:rPr>
      </w:pPr>
    </w:p>
    <w:p w14:paraId="0EF557C6">
      <w:pPr>
        <w:pageBreakBefore w:val="0"/>
        <w:kinsoku/>
        <w:wordWrap/>
        <w:overflowPunct/>
        <w:bidi w:val="0"/>
        <w:spacing w:line="500" w:lineRule="exact"/>
        <w:ind w:left="612"/>
        <w:rPr>
          <w:rFonts w:hint="eastAsia" w:ascii="仿宋" w:hAnsi="仿宋" w:eastAsia="仿宋" w:cs="仿宋"/>
          <w:color w:val="auto"/>
          <w:position w:val="1"/>
          <w:sz w:val="20"/>
          <w:szCs w:val="20"/>
          <w:highlight w:val="none"/>
        </w:rPr>
      </w:pPr>
    </w:p>
    <w:p w14:paraId="4F192512">
      <w:pPr>
        <w:pageBreakBefore w:val="0"/>
        <w:kinsoku/>
        <w:wordWrap/>
        <w:overflowPunct/>
        <w:bidi w:val="0"/>
        <w:spacing w:line="500" w:lineRule="exact"/>
        <w:ind w:firstLine="1932" w:firstLineChars="600"/>
        <w:rPr>
          <w:rFonts w:hint="eastAsia" w:ascii="仿宋" w:hAnsi="仿宋" w:eastAsia="仿宋" w:cs="仿宋"/>
          <w:b/>
          <w:color w:val="auto"/>
          <w:sz w:val="28"/>
          <w:szCs w:val="28"/>
          <w:highlight w:val="none"/>
          <w:u w:val="single"/>
        </w:rPr>
      </w:pPr>
      <w:r>
        <w:rPr>
          <w:rFonts w:hint="eastAsia" w:ascii="仿宋" w:hAnsi="仿宋" w:eastAsia="仿宋" w:cs="仿宋"/>
          <w:color w:val="auto"/>
          <w:w w:val="115"/>
          <w:position w:val="1"/>
          <w:sz w:val="28"/>
          <w:szCs w:val="28"/>
          <w:highlight w:val="none"/>
          <w:u w:val="single"/>
        </w:rPr>
        <w:t xml:space="preserve">                        </w:t>
      </w:r>
      <w:r>
        <w:rPr>
          <w:rFonts w:hint="eastAsia" w:ascii="仿宋" w:hAnsi="仿宋" w:eastAsia="仿宋" w:cs="仿宋"/>
          <w:b/>
          <w:color w:val="auto"/>
          <w:w w:val="115"/>
          <w:position w:val="1"/>
          <w:sz w:val="28"/>
          <w:szCs w:val="28"/>
          <w:highlight w:val="none"/>
          <w:u w:val="none"/>
        </w:rPr>
        <w:t>（</w:t>
      </w:r>
      <w:r>
        <w:rPr>
          <w:rFonts w:hint="eastAsia" w:ascii="仿宋" w:hAnsi="仿宋" w:eastAsia="仿宋" w:cs="仿宋"/>
          <w:b/>
          <w:color w:val="auto"/>
          <w:sz w:val="28"/>
          <w:highlight w:val="none"/>
          <w:u w:val="none"/>
        </w:rPr>
        <w:t>项目名称</w:t>
      </w:r>
      <w:r>
        <w:rPr>
          <w:rFonts w:hint="eastAsia" w:ascii="仿宋" w:hAnsi="仿宋" w:eastAsia="仿宋" w:cs="仿宋"/>
          <w:b/>
          <w:color w:val="auto"/>
          <w:w w:val="115"/>
          <w:position w:val="1"/>
          <w:sz w:val="28"/>
          <w:szCs w:val="28"/>
          <w:highlight w:val="none"/>
          <w:u w:val="none"/>
        </w:rPr>
        <w:t>）</w:t>
      </w:r>
    </w:p>
    <w:p w14:paraId="7C6C9A5A">
      <w:pPr>
        <w:pageBreakBefore w:val="0"/>
        <w:kinsoku/>
        <w:wordWrap/>
        <w:overflowPunct/>
        <w:bidi w:val="0"/>
        <w:spacing w:line="500" w:lineRule="exact"/>
        <w:rPr>
          <w:rFonts w:hint="eastAsia" w:ascii="仿宋" w:hAnsi="仿宋" w:eastAsia="仿宋" w:cs="仿宋"/>
          <w:color w:val="auto"/>
          <w:sz w:val="20"/>
          <w:szCs w:val="20"/>
          <w:highlight w:val="none"/>
        </w:rPr>
      </w:pPr>
    </w:p>
    <w:p w14:paraId="22C36ADD">
      <w:pPr>
        <w:pageBreakBefore w:val="0"/>
        <w:kinsoku/>
        <w:wordWrap/>
        <w:overflowPunct/>
        <w:bidi w:val="0"/>
        <w:spacing w:line="500" w:lineRule="exact"/>
        <w:rPr>
          <w:rFonts w:hint="eastAsia" w:ascii="仿宋" w:hAnsi="仿宋" w:eastAsia="仿宋" w:cs="仿宋"/>
          <w:color w:val="auto"/>
          <w:sz w:val="20"/>
          <w:szCs w:val="20"/>
          <w:highlight w:val="none"/>
        </w:rPr>
      </w:pPr>
    </w:p>
    <w:p w14:paraId="39295985">
      <w:pPr>
        <w:pageBreakBefore w:val="0"/>
        <w:kinsoku/>
        <w:wordWrap/>
        <w:overflowPunct/>
        <w:bidi w:val="0"/>
        <w:spacing w:line="500" w:lineRule="exact"/>
        <w:rPr>
          <w:rFonts w:hint="eastAsia" w:ascii="仿宋" w:hAnsi="仿宋" w:eastAsia="仿宋" w:cs="仿宋"/>
          <w:color w:val="auto"/>
          <w:sz w:val="20"/>
          <w:szCs w:val="20"/>
          <w:highlight w:val="none"/>
        </w:rPr>
      </w:pPr>
    </w:p>
    <w:p w14:paraId="362CF968">
      <w:pPr>
        <w:pageBreakBefore w:val="0"/>
        <w:kinsoku/>
        <w:wordWrap/>
        <w:overflowPunct/>
        <w:bidi w:val="0"/>
        <w:spacing w:line="500" w:lineRule="exact"/>
        <w:rPr>
          <w:rFonts w:hint="eastAsia" w:ascii="仿宋" w:hAnsi="仿宋" w:eastAsia="仿宋" w:cs="仿宋"/>
          <w:color w:val="auto"/>
          <w:sz w:val="20"/>
          <w:szCs w:val="20"/>
          <w:highlight w:val="none"/>
        </w:rPr>
      </w:pPr>
    </w:p>
    <w:p w14:paraId="144F8E99">
      <w:pPr>
        <w:pageBreakBefore w:val="0"/>
        <w:kinsoku/>
        <w:wordWrap/>
        <w:overflowPunct/>
        <w:bidi w:val="0"/>
        <w:spacing w:line="500" w:lineRule="exact"/>
        <w:rPr>
          <w:rFonts w:hint="eastAsia" w:ascii="仿宋" w:hAnsi="仿宋" w:eastAsia="仿宋" w:cs="仿宋"/>
          <w:color w:val="auto"/>
          <w:sz w:val="20"/>
          <w:szCs w:val="20"/>
          <w:highlight w:val="none"/>
        </w:rPr>
      </w:pPr>
    </w:p>
    <w:p w14:paraId="38BAC057">
      <w:pPr>
        <w:pageBreakBefore w:val="0"/>
        <w:kinsoku/>
        <w:wordWrap/>
        <w:overflowPunct/>
        <w:bidi w:val="0"/>
        <w:spacing w:line="500" w:lineRule="exact"/>
        <w:jc w:val="center"/>
        <w:rPr>
          <w:rFonts w:hint="eastAsia" w:ascii="仿宋" w:hAnsi="仿宋" w:eastAsia="仿宋" w:cs="仿宋"/>
          <w:b/>
          <w:color w:val="auto"/>
          <w:sz w:val="44"/>
          <w:szCs w:val="44"/>
          <w:highlight w:val="none"/>
        </w:rPr>
      </w:pPr>
      <w:r>
        <w:rPr>
          <w:rFonts w:hint="eastAsia" w:ascii="仿宋" w:hAnsi="仿宋" w:eastAsia="仿宋" w:cs="仿宋"/>
          <w:b/>
          <w:color w:val="auto"/>
          <w:sz w:val="52"/>
          <w:szCs w:val="44"/>
          <w:highlight w:val="none"/>
        </w:rPr>
        <w:t>响 应 文 件</w:t>
      </w:r>
    </w:p>
    <w:p w14:paraId="7A1449D9">
      <w:pPr>
        <w:pageBreakBefore w:val="0"/>
        <w:kinsoku/>
        <w:wordWrap/>
        <w:overflowPunct/>
        <w:bidi w:val="0"/>
        <w:spacing w:line="500" w:lineRule="exact"/>
        <w:rPr>
          <w:rFonts w:hint="eastAsia" w:ascii="仿宋" w:hAnsi="仿宋" w:eastAsia="仿宋" w:cs="仿宋"/>
          <w:color w:val="auto"/>
          <w:sz w:val="20"/>
          <w:szCs w:val="20"/>
          <w:highlight w:val="none"/>
        </w:rPr>
      </w:pPr>
    </w:p>
    <w:p w14:paraId="0B5BDF43">
      <w:pPr>
        <w:pageBreakBefore w:val="0"/>
        <w:kinsoku/>
        <w:wordWrap/>
        <w:overflowPunct/>
        <w:bidi w:val="0"/>
        <w:spacing w:line="50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（正本/副本）</w:t>
      </w:r>
    </w:p>
    <w:p w14:paraId="69E5D976">
      <w:pPr>
        <w:pageBreakBefore w:val="0"/>
        <w:kinsoku/>
        <w:wordWrap/>
        <w:overflowPunct/>
        <w:bidi w:val="0"/>
        <w:spacing w:line="500" w:lineRule="exact"/>
        <w:rPr>
          <w:rFonts w:hint="eastAsia" w:ascii="仿宋" w:hAnsi="仿宋" w:eastAsia="仿宋" w:cs="仿宋"/>
          <w:color w:val="auto"/>
          <w:sz w:val="20"/>
          <w:szCs w:val="20"/>
          <w:highlight w:val="none"/>
        </w:rPr>
      </w:pPr>
    </w:p>
    <w:p w14:paraId="532917F2">
      <w:pPr>
        <w:pageBreakBefore w:val="0"/>
        <w:kinsoku/>
        <w:wordWrap/>
        <w:overflowPunct/>
        <w:bidi w:val="0"/>
        <w:spacing w:line="500" w:lineRule="exact"/>
        <w:rPr>
          <w:rFonts w:hint="eastAsia" w:ascii="仿宋" w:hAnsi="仿宋" w:eastAsia="仿宋" w:cs="仿宋"/>
          <w:color w:val="auto"/>
          <w:sz w:val="20"/>
          <w:szCs w:val="20"/>
          <w:highlight w:val="none"/>
        </w:rPr>
      </w:pPr>
    </w:p>
    <w:p w14:paraId="53F621A5">
      <w:pPr>
        <w:pageBreakBefore w:val="0"/>
        <w:kinsoku/>
        <w:wordWrap/>
        <w:overflowPunct/>
        <w:bidi w:val="0"/>
        <w:spacing w:line="500" w:lineRule="exact"/>
        <w:rPr>
          <w:rFonts w:hint="eastAsia" w:ascii="仿宋" w:hAnsi="仿宋" w:eastAsia="仿宋" w:cs="仿宋"/>
          <w:color w:val="auto"/>
          <w:sz w:val="20"/>
          <w:szCs w:val="20"/>
          <w:highlight w:val="none"/>
        </w:rPr>
      </w:pPr>
    </w:p>
    <w:p w14:paraId="1E634269">
      <w:pPr>
        <w:pageBreakBefore w:val="0"/>
        <w:kinsoku/>
        <w:wordWrap/>
        <w:overflowPunct/>
        <w:bidi w:val="0"/>
        <w:spacing w:line="500" w:lineRule="exact"/>
        <w:rPr>
          <w:rFonts w:hint="eastAsia" w:ascii="仿宋" w:hAnsi="仿宋" w:eastAsia="仿宋" w:cs="仿宋"/>
          <w:color w:val="auto"/>
          <w:sz w:val="20"/>
          <w:szCs w:val="20"/>
          <w:highlight w:val="none"/>
        </w:rPr>
      </w:pPr>
    </w:p>
    <w:p w14:paraId="5933F9BE">
      <w:pPr>
        <w:pageBreakBefore w:val="0"/>
        <w:kinsoku/>
        <w:wordWrap/>
        <w:overflowPunct/>
        <w:bidi w:val="0"/>
        <w:spacing w:line="500" w:lineRule="exact"/>
        <w:rPr>
          <w:rFonts w:hint="eastAsia" w:ascii="仿宋" w:hAnsi="仿宋" w:eastAsia="仿宋" w:cs="仿宋"/>
          <w:color w:val="auto"/>
          <w:sz w:val="20"/>
          <w:szCs w:val="20"/>
          <w:highlight w:val="none"/>
        </w:rPr>
      </w:pPr>
    </w:p>
    <w:p w14:paraId="39DD42A9">
      <w:pPr>
        <w:pageBreakBefore w:val="0"/>
        <w:kinsoku/>
        <w:wordWrap/>
        <w:overflowPunct/>
        <w:bidi w:val="0"/>
        <w:spacing w:line="500" w:lineRule="exact"/>
        <w:rPr>
          <w:rFonts w:hint="eastAsia" w:ascii="仿宋" w:hAnsi="仿宋" w:eastAsia="仿宋" w:cs="仿宋"/>
          <w:color w:val="auto"/>
          <w:sz w:val="20"/>
          <w:szCs w:val="20"/>
          <w:highlight w:val="none"/>
        </w:rPr>
      </w:pPr>
    </w:p>
    <w:p w14:paraId="06B75A0B">
      <w:pPr>
        <w:pageBreakBefore w:val="0"/>
        <w:kinsoku/>
        <w:wordWrap/>
        <w:overflowPunct/>
        <w:bidi w:val="0"/>
        <w:spacing w:line="500" w:lineRule="exact"/>
        <w:rPr>
          <w:rFonts w:hint="eastAsia" w:ascii="仿宋" w:hAnsi="仿宋" w:eastAsia="仿宋" w:cs="仿宋"/>
          <w:color w:val="auto"/>
          <w:sz w:val="20"/>
          <w:szCs w:val="20"/>
          <w:highlight w:val="none"/>
        </w:rPr>
      </w:pPr>
    </w:p>
    <w:p w14:paraId="17299598">
      <w:pPr>
        <w:pageBreakBefore w:val="0"/>
        <w:kinsoku/>
        <w:wordWrap/>
        <w:overflowPunct/>
        <w:bidi w:val="0"/>
        <w:spacing w:line="500" w:lineRule="exact"/>
        <w:rPr>
          <w:rFonts w:hint="eastAsia" w:ascii="仿宋" w:hAnsi="仿宋" w:eastAsia="仿宋" w:cs="仿宋"/>
          <w:color w:val="auto"/>
          <w:sz w:val="20"/>
          <w:szCs w:val="20"/>
          <w:highlight w:val="none"/>
        </w:rPr>
      </w:pPr>
    </w:p>
    <w:p w14:paraId="29CBA27A">
      <w:pPr>
        <w:pageBreakBefore w:val="0"/>
        <w:kinsoku/>
        <w:wordWrap/>
        <w:overflowPunct/>
        <w:bidi w:val="0"/>
        <w:spacing w:before="10" w:line="500" w:lineRule="exact"/>
        <w:rPr>
          <w:rFonts w:hint="eastAsia" w:ascii="仿宋" w:hAnsi="仿宋" w:eastAsia="仿宋" w:cs="仿宋"/>
          <w:color w:val="auto"/>
          <w:sz w:val="22"/>
          <w:highlight w:val="none"/>
        </w:rPr>
      </w:pPr>
    </w:p>
    <w:p w14:paraId="3CDD6E4B">
      <w:pPr>
        <w:pageBreakBefore w:val="0"/>
        <w:tabs>
          <w:tab w:val="left" w:pos="2269"/>
        </w:tabs>
        <w:kinsoku/>
        <w:wordWrap/>
        <w:overflowPunct/>
        <w:bidi w:val="0"/>
        <w:spacing w:line="500" w:lineRule="exact"/>
        <w:ind w:firstLine="2362" w:firstLineChars="777"/>
        <w:rPr>
          <w:rFonts w:hint="eastAsia" w:ascii="仿宋" w:hAnsi="仿宋" w:eastAsia="仿宋" w:cs="仿宋"/>
          <w:color w:val="auto"/>
          <w:sz w:val="20"/>
          <w:szCs w:val="20"/>
          <w:highlight w:val="none"/>
        </w:rPr>
      </w:pPr>
      <w:r>
        <w:rPr>
          <w:rFonts w:hint="eastAsia" w:ascii="仿宋" w:hAnsi="仿宋" w:eastAsia="仿宋" w:cs="仿宋"/>
          <w:color w:val="auto"/>
          <w:w w:val="95"/>
          <w:sz w:val="32"/>
          <w:szCs w:val="25"/>
          <w:highlight w:val="none"/>
          <w:u w:val="none"/>
        </w:rPr>
        <w:t>供应商</w:t>
      </w:r>
      <w:r>
        <w:rPr>
          <w:rFonts w:hint="eastAsia" w:ascii="仿宋" w:hAnsi="仿宋" w:eastAsia="仿宋" w:cs="仿宋"/>
          <w:color w:val="auto"/>
          <w:w w:val="95"/>
          <w:sz w:val="32"/>
          <w:szCs w:val="25"/>
          <w:highlight w:val="none"/>
          <w:u w:val="none"/>
          <w:lang w:eastAsia="zh-CN"/>
        </w:rPr>
        <w:t>：</w:t>
      </w:r>
      <w:r>
        <w:rPr>
          <w:rFonts w:hint="eastAsia" w:ascii="仿宋" w:hAnsi="仿宋" w:eastAsia="仿宋" w:cs="仿宋"/>
          <w:color w:val="auto"/>
          <w:w w:val="95"/>
          <w:sz w:val="32"/>
          <w:szCs w:val="25"/>
          <w:highlight w:val="none"/>
          <w:u w:val="single"/>
        </w:rPr>
        <w:t xml:space="preserve">                      </w:t>
      </w:r>
    </w:p>
    <w:p w14:paraId="3C4E9F1E">
      <w:pPr>
        <w:pageBreakBefore w:val="0"/>
        <w:kinsoku/>
        <w:wordWrap/>
        <w:overflowPunct/>
        <w:bidi w:val="0"/>
        <w:spacing w:line="500" w:lineRule="exact"/>
        <w:rPr>
          <w:rFonts w:hint="eastAsia" w:ascii="仿宋" w:hAnsi="仿宋" w:eastAsia="仿宋" w:cs="仿宋"/>
          <w:color w:val="auto"/>
          <w:sz w:val="20"/>
          <w:szCs w:val="20"/>
          <w:highlight w:val="none"/>
        </w:rPr>
      </w:pPr>
    </w:p>
    <w:p w14:paraId="0BD64599">
      <w:pPr>
        <w:pageBreakBefore w:val="0"/>
        <w:kinsoku/>
        <w:wordWrap/>
        <w:overflowPunct/>
        <w:bidi w:val="0"/>
        <w:spacing w:before="13" w:line="500" w:lineRule="exact"/>
        <w:rPr>
          <w:rFonts w:hint="eastAsia" w:ascii="仿宋" w:hAnsi="仿宋" w:eastAsia="仿宋" w:cs="仿宋"/>
          <w:color w:val="auto"/>
          <w:sz w:val="28"/>
          <w:szCs w:val="28"/>
          <w:highlight w:val="none"/>
        </w:rPr>
      </w:pPr>
    </w:p>
    <w:p w14:paraId="189DEC63">
      <w:pPr>
        <w:pageBreakBefore w:val="0"/>
        <w:tabs>
          <w:tab w:val="left" w:pos="2269"/>
          <w:tab w:val="left" w:pos="3523"/>
        </w:tabs>
        <w:kinsoku/>
        <w:wordWrap/>
        <w:overflowPunct/>
        <w:bidi w:val="0"/>
        <w:spacing w:line="500" w:lineRule="exact"/>
        <w:ind w:left="1054"/>
        <w:jc w:val="center"/>
        <w:rPr>
          <w:rFonts w:hint="eastAsia" w:ascii="仿宋" w:hAnsi="仿宋" w:eastAsia="仿宋" w:cs="仿宋"/>
          <w:color w:val="auto"/>
          <w:sz w:val="22"/>
          <w:highlight w:val="none"/>
        </w:rPr>
      </w:pPr>
      <w:r>
        <w:rPr>
          <w:rFonts w:hint="eastAsia" w:ascii="仿宋" w:hAnsi="仿宋" w:eastAsia="仿宋" w:cs="仿宋"/>
          <w:color w:val="auto"/>
          <w:w w:val="95"/>
          <w:sz w:val="24"/>
          <w:szCs w:val="25"/>
          <w:highlight w:val="none"/>
          <w:u w:val="single"/>
        </w:rPr>
        <w:t xml:space="preserve">      </w:t>
      </w:r>
      <w:r>
        <w:rPr>
          <w:rFonts w:hint="eastAsia" w:ascii="仿宋" w:hAnsi="仿宋" w:eastAsia="仿宋" w:cs="仿宋"/>
          <w:color w:val="auto"/>
          <w:w w:val="95"/>
          <w:sz w:val="24"/>
          <w:szCs w:val="25"/>
          <w:highlight w:val="none"/>
        </w:rPr>
        <w:t>年</w:t>
      </w:r>
      <w:r>
        <w:rPr>
          <w:rFonts w:hint="eastAsia" w:ascii="仿宋" w:hAnsi="仿宋" w:eastAsia="仿宋" w:cs="仿宋"/>
          <w:color w:val="auto"/>
          <w:w w:val="95"/>
          <w:sz w:val="24"/>
          <w:szCs w:val="25"/>
          <w:highlight w:val="none"/>
          <w:u w:val="single"/>
        </w:rPr>
        <w:t xml:space="preserve">      </w:t>
      </w:r>
      <w:r>
        <w:rPr>
          <w:rFonts w:hint="eastAsia" w:ascii="仿宋" w:hAnsi="仿宋" w:eastAsia="仿宋" w:cs="仿宋"/>
          <w:color w:val="auto"/>
          <w:w w:val="95"/>
          <w:sz w:val="24"/>
          <w:szCs w:val="25"/>
          <w:highlight w:val="none"/>
        </w:rPr>
        <w:t>月</w:t>
      </w:r>
      <w:r>
        <w:rPr>
          <w:rFonts w:hint="eastAsia" w:ascii="仿宋" w:hAnsi="仿宋" w:eastAsia="仿宋" w:cs="仿宋"/>
          <w:color w:val="auto"/>
          <w:w w:val="95"/>
          <w:sz w:val="24"/>
          <w:szCs w:val="25"/>
          <w:highlight w:val="none"/>
          <w:u w:val="single"/>
        </w:rPr>
        <w:t xml:space="preserve">      </w:t>
      </w:r>
      <w:r>
        <w:rPr>
          <w:rFonts w:hint="eastAsia" w:ascii="仿宋" w:hAnsi="仿宋" w:eastAsia="仿宋" w:cs="仿宋"/>
          <w:color w:val="auto"/>
          <w:w w:val="95"/>
          <w:sz w:val="24"/>
          <w:szCs w:val="25"/>
          <w:highlight w:val="none"/>
        </w:rPr>
        <w:t xml:space="preserve">日   </w:t>
      </w:r>
    </w:p>
    <w:p w14:paraId="45833652">
      <w:pPr>
        <w:pageBreakBefore w:val="0"/>
        <w:kinsoku/>
        <w:wordWrap/>
        <w:overflowPunct/>
        <w:bidi w:val="0"/>
        <w:spacing w:line="500" w:lineRule="exact"/>
        <w:rPr>
          <w:rFonts w:hint="eastAsia" w:ascii="仿宋" w:hAnsi="仿宋" w:eastAsia="仿宋" w:cs="仿宋"/>
          <w:color w:val="auto"/>
          <w:highlight w:val="none"/>
        </w:rPr>
      </w:pPr>
    </w:p>
    <w:p w14:paraId="0FC6816E">
      <w:pPr>
        <w:pageBreakBefore w:val="0"/>
        <w:widowControl/>
        <w:kinsoku/>
        <w:wordWrap/>
        <w:overflowPunct/>
        <w:bidi w:val="0"/>
        <w:spacing w:line="500" w:lineRule="exact"/>
        <w:jc w:val="left"/>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3D3D8AD2">
      <w:pPr>
        <w:pStyle w:val="3"/>
        <w:pageBreakBefore w:val="0"/>
        <w:kinsoku/>
        <w:wordWrap/>
        <w:overflowPunct/>
        <w:bidi w:val="0"/>
        <w:spacing w:line="500" w:lineRule="exact"/>
        <w:jc w:val="center"/>
        <w:rPr>
          <w:rFonts w:hint="eastAsia" w:ascii="仿宋" w:hAnsi="仿宋" w:eastAsia="仿宋" w:cs="仿宋"/>
          <w:color w:val="auto"/>
          <w:highlight w:val="none"/>
        </w:rPr>
      </w:pPr>
      <w:bookmarkStart w:id="61" w:name="_Toc114588977"/>
      <w:bookmarkStart w:id="62" w:name="_Toc10705"/>
      <w:r>
        <w:rPr>
          <w:rFonts w:hint="eastAsia" w:ascii="仿宋" w:hAnsi="仿宋" w:eastAsia="仿宋" w:cs="仿宋"/>
          <w:color w:val="auto"/>
          <w:highlight w:val="none"/>
        </w:rPr>
        <w:t>目</w:t>
      </w:r>
      <w:r>
        <w:rPr>
          <w:rFonts w:hint="eastAsia" w:ascii="仿宋" w:hAnsi="仿宋" w:eastAsia="仿宋" w:cs="仿宋"/>
          <w:color w:val="auto"/>
          <w:highlight w:val="none"/>
        </w:rPr>
        <w:tab/>
      </w:r>
      <w:r>
        <w:rPr>
          <w:rFonts w:hint="eastAsia" w:ascii="仿宋" w:hAnsi="仿宋" w:eastAsia="仿宋" w:cs="仿宋"/>
          <w:color w:val="auto"/>
          <w:highlight w:val="none"/>
        </w:rPr>
        <w:t>录</w:t>
      </w:r>
      <w:bookmarkEnd w:id="61"/>
      <w:bookmarkEnd w:id="62"/>
    </w:p>
    <w:p w14:paraId="51F4C6EE">
      <w:pPr>
        <w:pageBreakBefore w:val="0"/>
        <w:kinsoku/>
        <w:wordWrap/>
        <w:overflowPunct/>
        <w:bidi w:val="0"/>
        <w:spacing w:line="500" w:lineRule="exact"/>
        <w:rPr>
          <w:rFonts w:hint="eastAsia" w:ascii="仿宋" w:hAnsi="仿宋" w:eastAsia="仿宋" w:cs="仿宋"/>
          <w:color w:val="auto"/>
          <w:highlight w:val="none"/>
        </w:rPr>
      </w:pPr>
    </w:p>
    <w:p w14:paraId="2CF59462">
      <w:pPr>
        <w:pageBreakBefore w:val="0"/>
        <w:kinsoku/>
        <w:wordWrap/>
        <w:overflowPunct/>
        <w:bidi w:val="0"/>
        <w:spacing w:line="500" w:lineRule="exact"/>
        <w:rPr>
          <w:rFonts w:hint="eastAsia" w:ascii="仿宋" w:hAnsi="仿宋" w:eastAsia="仿宋" w:cs="仿宋"/>
          <w:color w:val="auto"/>
          <w:highlight w:val="none"/>
        </w:rPr>
      </w:pPr>
    </w:p>
    <w:p w14:paraId="6A266B48">
      <w:pPr>
        <w:pageBreakBefore w:val="0"/>
        <w:kinsoku/>
        <w:wordWrap/>
        <w:overflowPunct/>
        <w:bidi w:val="0"/>
        <w:spacing w:line="500" w:lineRule="exact"/>
        <w:jc w:val="center"/>
        <w:rPr>
          <w:rFonts w:hint="eastAsia" w:ascii="仿宋" w:hAnsi="仿宋" w:eastAsia="仿宋" w:cs="仿宋"/>
          <w:color w:val="auto"/>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请供应商认真编制响应文件目录及页码</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highlight w:val="none"/>
        </w:rPr>
        <w:br w:type="page"/>
      </w:r>
    </w:p>
    <w:p w14:paraId="20092533">
      <w:pPr>
        <w:keepNext w:val="0"/>
        <w:keepLines w:val="0"/>
        <w:pageBreakBefore w:val="0"/>
        <w:kinsoku/>
        <w:wordWrap/>
        <w:overflowPunct/>
        <w:topLinePunct w:val="0"/>
        <w:bidi w:val="0"/>
        <w:spacing w:line="400" w:lineRule="exact"/>
        <w:jc w:val="center"/>
        <w:textAlignment w:val="auto"/>
        <w:rPr>
          <w:rFonts w:hint="eastAsia" w:ascii="仿宋" w:hAnsi="仿宋" w:eastAsia="仿宋" w:cs="仿宋"/>
          <w:b/>
          <w:bCs/>
          <w:w w:val="100"/>
          <w:sz w:val="32"/>
          <w:szCs w:val="32"/>
        </w:rPr>
      </w:pPr>
      <w:r>
        <w:rPr>
          <w:rFonts w:hint="eastAsia" w:ascii="仿宋" w:hAnsi="仿宋" w:eastAsia="仿宋" w:cs="仿宋"/>
          <w:b/>
          <w:bCs/>
          <w:w w:val="100"/>
          <w:sz w:val="32"/>
          <w:szCs w:val="32"/>
          <w:lang w:val="en-US" w:eastAsia="zh-CN"/>
        </w:rPr>
        <w:t>一、</w:t>
      </w:r>
      <w:r>
        <w:rPr>
          <w:rFonts w:hint="eastAsia" w:ascii="仿宋" w:hAnsi="仿宋" w:eastAsia="仿宋" w:cs="仿宋"/>
          <w:b/>
          <w:bCs/>
          <w:w w:val="100"/>
          <w:sz w:val="32"/>
          <w:szCs w:val="32"/>
        </w:rPr>
        <w:t>报 价 表</w:t>
      </w:r>
    </w:p>
    <w:p w14:paraId="0A1E7D0F">
      <w:pPr>
        <w:pStyle w:val="8"/>
        <w:rPr>
          <w:rFonts w:hint="eastAsia" w:ascii="仿宋" w:hAnsi="仿宋" w:eastAsia="仿宋" w:cs="仿宋"/>
        </w:rPr>
      </w:pPr>
    </w:p>
    <w:p w14:paraId="3EF34FEB">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仿宋" w:hAnsi="仿宋" w:eastAsia="仿宋" w:cs="仿宋"/>
          <w:w w:val="100"/>
          <w:sz w:val="30"/>
          <w:szCs w:val="30"/>
          <w:u w:val="single"/>
          <w:lang w:val="en-US" w:eastAsia="zh-CN"/>
        </w:rPr>
      </w:pPr>
      <w:r>
        <w:rPr>
          <w:rFonts w:hint="eastAsia" w:ascii="仿宋" w:hAnsi="仿宋" w:eastAsia="仿宋" w:cs="仿宋"/>
          <w:w w:val="100"/>
          <w:sz w:val="30"/>
          <w:szCs w:val="30"/>
        </w:rPr>
        <w:t>采购项目名称：</w:t>
      </w:r>
      <w:r>
        <w:rPr>
          <w:rFonts w:hint="eastAsia" w:ascii="仿宋" w:hAnsi="仿宋" w:eastAsia="仿宋" w:cs="仿宋"/>
          <w:w w:val="100"/>
          <w:sz w:val="30"/>
          <w:szCs w:val="30"/>
          <w:u w:val="single"/>
          <w:lang w:val="en-US" w:eastAsia="zh-CN"/>
        </w:rPr>
        <w:t xml:space="preserve">                 </w:t>
      </w:r>
    </w:p>
    <w:p w14:paraId="4B460660">
      <w:pPr>
        <w:pStyle w:val="15"/>
        <w:rPr>
          <w:rFonts w:hint="eastAsia" w:ascii="仿宋" w:hAnsi="仿宋" w:eastAsia="仿宋" w:cs="仿宋"/>
          <w:w w:val="100"/>
          <w:sz w:val="30"/>
          <w:szCs w:val="30"/>
          <w:u w:val="single"/>
          <w:lang w:val="en-US" w:eastAsia="zh-CN"/>
        </w:rPr>
      </w:pPr>
    </w:p>
    <w:tbl>
      <w:tblPr>
        <w:tblStyle w:val="24"/>
        <w:tblW w:w="9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3047"/>
        <w:gridCol w:w="1181"/>
        <w:gridCol w:w="4652"/>
      </w:tblGrid>
      <w:tr w14:paraId="0484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32" w:type="dxa"/>
            <w:noWrap w:val="0"/>
            <w:vAlign w:val="center"/>
          </w:tcPr>
          <w:p w14:paraId="5C24B22D">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rPr>
            </w:pPr>
            <w:r>
              <w:rPr>
                <w:rFonts w:hint="eastAsia" w:ascii="仿宋" w:hAnsi="仿宋" w:eastAsia="仿宋" w:cs="仿宋"/>
                <w:w w:val="100"/>
                <w:sz w:val="30"/>
                <w:szCs w:val="30"/>
              </w:rPr>
              <w:t>序号</w:t>
            </w:r>
          </w:p>
        </w:tc>
        <w:tc>
          <w:tcPr>
            <w:tcW w:w="3047" w:type="dxa"/>
            <w:noWrap w:val="0"/>
            <w:vAlign w:val="center"/>
          </w:tcPr>
          <w:p w14:paraId="12E2303E">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rPr>
            </w:pPr>
            <w:r>
              <w:rPr>
                <w:rFonts w:hint="eastAsia" w:ascii="仿宋" w:hAnsi="仿宋" w:eastAsia="仿宋" w:cs="仿宋"/>
                <w:w w:val="100"/>
                <w:sz w:val="30"/>
                <w:szCs w:val="30"/>
                <w:lang w:eastAsia="zh-CN"/>
              </w:rPr>
              <w:t>车辆</w:t>
            </w:r>
            <w:r>
              <w:rPr>
                <w:rFonts w:hint="eastAsia" w:ascii="仿宋" w:hAnsi="仿宋" w:eastAsia="仿宋" w:cs="仿宋"/>
                <w:w w:val="100"/>
                <w:sz w:val="30"/>
                <w:szCs w:val="30"/>
              </w:rPr>
              <w:t>名称</w:t>
            </w:r>
          </w:p>
        </w:tc>
        <w:tc>
          <w:tcPr>
            <w:tcW w:w="1181" w:type="dxa"/>
            <w:noWrap w:val="0"/>
            <w:vAlign w:val="center"/>
          </w:tcPr>
          <w:p w14:paraId="6BBEF1BA">
            <w:pPr>
              <w:keepNext w:val="0"/>
              <w:keepLines w:val="0"/>
              <w:pageBreakBefore w:val="0"/>
              <w:kinsoku/>
              <w:wordWrap/>
              <w:overflowPunct/>
              <w:topLinePunct w:val="0"/>
              <w:bidi w:val="0"/>
              <w:spacing w:line="400" w:lineRule="exact"/>
              <w:jc w:val="center"/>
              <w:textAlignment w:val="auto"/>
              <w:rPr>
                <w:rFonts w:hint="eastAsia" w:ascii="仿宋" w:hAnsi="仿宋" w:eastAsia="仿宋" w:cs="仿宋"/>
                <w:w w:val="100"/>
                <w:sz w:val="30"/>
                <w:szCs w:val="30"/>
                <w:lang w:val="zh-CN" w:eastAsia="zh-CN" w:bidi="zh-CN"/>
              </w:rPr>
            </w:pPr>
            <w:r>
              <w:rPr>
                <w:rFonts w:hint="eastAsia" w:ascii="仿宋" w:hAnsi="仿宋" w:eastAsia="仿宋" w:cs="仿宋"/>
                <w:w w:val="100"/>
                <w:sz w:val="30"/>
                <w:szCs w:val="30"/>
              </w:rPr>
              <w:t>数量</w:t>
            </w:r>
          </w:p>
        </w:tc>
        <w:tc>
          <w:tcPr>
            <w:tcW w:w="4652" w:type="dxa"/>
            <w:noWrap w:val="0"/>
            <w:vAlign w:val="center"/>
          </w:tcPr>
          <w:p w14:paraId="163CD2DC">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val="zh-CN" w:eastAsia="zh-CN" w:bidi="zh-CN"/>
              </w:rPr>
            </w:pPr>
            <w:r>
              <w:rPr>
                <w:rFonts w:hint="eastAsia" w:ascii="仿宋" w:hAnsi="仿宋" w:eastAsia="仿宋" w:cs="仿宋"/>
                <w:w w:val="100"/>
                <w:sz w:val="30"/>
                <w:szCs w:val="30"/>
                <w:lang w:eastAsia="zh-CN"/>
              </w:rPr>
              <w:t>报</w:t>
            </w:r>
            <w:r>
              <w:rPr>
                <w:rFonts w:hint="eastAsia" w:ascii="仿宋" w:hAnsi="仿宋" w:eastAsia="仿宋" w:cs="仿宋"/>
                <w:w w:val="100"/>
                <w:sz w:val="30"/>
                <w:szCs w:val="30"/>
                <w:lang w:val="en-US" w:eastAsia="zh-CN"/>
              </w:rPr>
              <w:t xml:space="preserve"> </w:t>
            </w:r>
            <w:r>
              <w:rPr>
                <w:rFonts w:hint="eastAsia" w:ascii="仿宋" w:hAnsi="仿宋" w:eastAsia="仿宋" w:cs="仿宋"/>
                <w:w w:val="100"/>
                <w:sz w:val="30"/>
                <w:szCs w:val="30"/>
              </w:rPr>
              <w:t>价</w:t>
            </w:r>
            <w:r>
              <w:rPr>
                <w:rFonts w:hint="eastAsia" w:ascii="仿宋" w:hAnsi="仿宋" w:eastAsia="仿宋" w:cs="仿宋"/>
                <w:w w:val="100"/>
                <w:sz w:val="30"/>
                <w:szCs w:val="30"/>
                <w:lang w:eastAsia="zh-CN"/>
              </w:rPr>
              <w:t>（元）</w:t>
            </w:r>
          </w:p>
        </w:tc>
      </w:tr>
      <w:tr w14:paraId="0366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932" w:type="dxa"/>
            <w:noWrap w:val="0"/>
            <w:vAlign w:val="center"/>
          </w:tcPr>
          <w:p w14:paraId="7D42DF73">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eastAsia="zh-CN"/>
              </w:rPr>
            </w:pPr>
            <w:r>
              <w:rPr>
                <w:rFonts w:hint="eastAsia" w:ascii="仿宋" w:hAnsi="仿宋" w:eastAsia="仿宋" w:cs="仿宋"/>
                <w:w w:val="100"/>
                <w:sz w:val="30"/>
                <w:szCs w:val="30"/>
                <w:lang w:eastAsia="zh-CN"/>
              </w:rPr>
              <w:t>1</w:t>
            </w:r>
          </w:p>
        </w:tc>
        <w:tc>
          <w:tcPr>
            <w:tcW w:w="3047" w:type="dxa"/>
            <w:noWrap w:val="0"/>
            <w:vAlign w:val="center"/>
          </w:tcPr>
          <w:p w14:paraId="186476D5">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eastAsia="zh-CN"/>
              </w:rPr>
            </w:pPr>
          </w:p>
        </w:tc>
        <w:tc>
          <w:tcPr>
            <w:tcW w:w="1181" w:type="dxa"/>
            <w:noWrap w:val="0"/>
            <w:vAlign w:val="center"/>
          </w:tcPr>
          <w:p w14:paraId="481858C4">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val="en-US" w:eastAsia="zh-CN" w:bidi="zh-CN"/>
              </w:rPr>
            </w:pPr>
            <w:r>
              <w:rPr>
                <w:rFonts w:hint="eastAsia" w:ascii="仿宋" w:hAnsi="仿宋" w:eastAsia="仿宋" w:cs="仿宋"/>
                <w:w w:val="100"/>
                <w:sz w:val="30"/>
                <w:szCs w:val="30"/>
                <w:lang w:val="en-US" w:eastAsia="zh-CN"/>
              </w:rPr>
              <w:t>1辆</w:t>
            </w:r>
          </w:p>
        </w:tc>
        <w:tc>
          <w:tcPr>
            <w:tcW w:w="4652" w:type="dxa"/>
            <w:noWrap w:val="0"/>
            <w:vAlign w:val="center"/>
          </w:tcPr>
          <w:p w14:paraId="136C8FE1">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val="zh-CN" w:eastAsia="zh-CN" w:bidi="zh-CN"/>
              </w:rPr>
            </w:pPr>
          </w:p>
        </w:tc>
      </w:tr>
      <w:tr w14:paraId="293A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2" w:type="dxa"/>
            <w:noWrap w:val="0"/>
            <w:vAlign w:val="center"/>
          </w:tcPr>
          <w:p w14:paraId="3F341317">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4</w:t>
            </w:r>
          </w:p>
        </w:tc>
        <w:tc>
          <w:tcPr>
            <w:tcW w:w="3047" w:type="dxa"/>
            <w:noWrap w:val="0"/>
            <w:vAlign w:val="center"/>
          </w:tcPr>
          <w:p w14:paraId="27DD10D5">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val="en-US" w:eastAsia="zh-CN"/>
              </w:rPr>
            </w:pPr>
            <w:r>
              <w:rPr>
                <w:rFonts w:hint="eastAsia" w:ascii="仿宋" w:hAnsi="仿宋" w:eastAsia="仿宋" w:cs="仿宋"/>
                <w:w w:val="100"/>
                <w:sz w:val="30"/>
                <w:szCs w:val="30"/>
              </w:rPr>
              <w:t>投标总价（大写）</w:t>
            </w:r>
          </w:p>
        </w:tc>
        <w:tc>
          <w:tcPr>
            <w:tcW w:w="5833" w:type="dxa"/>
            <w:gridSpan w:val="2"/>
            <w:noWrap w:val="0"/>
            <w:vAlign w:val="center"/>
          </w:tcPr>
          <w:p w14:paraId="7FA444C7">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rPr>
            </w:pPr>
          </w:p>
        </w:tc>
      </w:tr>
      <w:tr w14:paraId="2622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2" w:type="dxa"/>
            <w:noWrap w:val="0"/>
            <w:vAlign w:val="center"/>
          </w:tcPr>
          <w:p w14:paraId="4EE8EE49">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5</w:t>
            </w:r>
          </w:p>
        </w:tc>
        <w:tc>
          <w:tcPr>
            <w:tcW w:w="3047" w:type="dxa"/>
            <w:noWrap w:val="0"/>
            <w:vAlign w:val="center"/>
          </w:tcPr>
          <w:p w14:paraId="00915FB9">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供货期限（日历天）</w:t>
            </w:r>
          </w:p>
        </w:tc>
        <w:tc>
          <w:tcPr>
            <w:tcW w:w="5833" w:type="dxa"/>
            <w:gridSpan w:val="2"/>
            <w:noWrap w:val="0"/>
            <w:vAlign w:val="center"/>
          </w:tcPr>
          <w:p w14:paraId="517522BC">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rPr>
            </w:pPr>
          </w:p>
        </w:tc>
      </w:tr>
      <w:tr w14:paraId="5227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2" w:type="dxa"/>
            <w:noWrap w:val="0"/>
            <w:vAlign w:val="center"/>
          </w:tcPr>
          <w:p w14:paraId="4C4021E4">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6</w:t>
            </w:r>
          </w:p>
        </w:tc>
        <w:tc>
          <w:tcPr>
            <w:tcW w:w="3047" w:type="dxa"/>
            <w:noWrap w:val="0"/>
            <w:vAlign w:val="center"/>
          </w:tcPr>
          <w:p w14:paraId="5BB6AF1B">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eastAsia="zh-CN"/>
              </w:rPr>
            </w:pPr>
            <w:r>
              <w:rPr>
                <w:rFonts w:hint="eastAsia" w:ascii="仿宋" w:hAnsi="仿宋" w:eastAsia="仿宋" w:cs="仿宋"/>
                <w:w w:val="100"/>
                <w:sz w:val="30"/>
                <w:szCs w:val="30"/>
                <w:lang w:eastAsia="zh-CN"/>
              </w:rPr>
              <w:t>质量标准</w:t>
            </w:r>
          </w:p>
        </w:tc>
        <w:tc>
          <w:tcPr>
            <w:tcW w:w="5833" w:type="dxa"/>
            <w:gridSpan w:val="2"/>
            <w:noWrap w:val="0"/>
            <w:vAlign w:val="center"/>
          </w:tcPr>
          <w:p w14:paraId="61BC15AD">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rPr>
            </w:pPr>
          </w:p>
        </w:tc>
      </w:tr>
      <w:tr w14:paraId="2C47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2" w:type="dxa"/>
            <w:noWrap w:val="0"/>
            <w:vAlign w:val="center"/>
          </w:tcPr>
          <w:p w14:paraId="0CF71CBE">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7</w:t>
            </w:r>
          </w:p>
        </w:tc>
        <w:tc>
          <w:tcPr>
            <w:tcW w:w="3047" w:type="dxa"/>
            <w:noWrap w:val="0"/>
            <w:vAlign w:val="center"/>
          </w:tcPr>
          <w:p w14:paraId="2F6B6756">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kern w:val="2"/>
                <w:sz w:val="30"/>
                <w:szCs w:val="30"/>
                <w:lang w:val="en-US" w:eastAsia="zh-CN" w:bidi="ar-SA"/>
              </w:rPr>
            </w:pPr>
            <w:r>
              <w:rPr>
                <w:rFonts w:hint="eastAsia" w:ascii="仿宋" w:hAnsi="仿宋" w:eastAsia="仿宋" w:cs="仿宋"/>
                <w:w w:val="100"/>
                <w:sz w:val="30"/>
                <w:szCs w:val="30"/>
                <w:lang w:eastAsia="zh-CN"/>
              </w:rPr>
              <w:t>负责人及联系方式</w:t>
            </w:r>
          </w:p>
        </w:tc>
        <w:tc>
          <w:tcPr>
            <w:tcW w:w="5833" w:type="dxa"/>
            <w:gridSpan w:val="2"/>
            <w:noWrap w:val="0"/>
            <w:vAlign w:val="center"/>
          </w:tcPr>
          <w:p w14:paraId="366FAF43">
            <w:pPr>
              <w:keepNext w:val="0"/>
              <w:keepLines w:val="0"/>
              <w:pageBreakBefore w:val="0"/>
              <w:widowControl/>
              <w:kinsoku/>
              <w:wordWrap/>
              <w:overflowPunct/>
              <w:topLinePunct w:val="0"/>
              <w:bidi w:val="0"/>
              <w:snapToGrid w:val="0"/>
              <w:spacing w:line="400" w:lineRule="exact"/>
              <w:jc w:val="center"/>
              <w:textAlignment w:val="auto"/>
              <w:rPr>
                <w:rFonts w:hint="eastAsia" w:ascii="仿宋" w:hAnsi="仿宋" w:eastAsia="仿宋" w:cs="仿宋"/>
                <w:w w:val="100"/>
                <w:sz w:val="30"/>
                <w:szCs w:val="30"/>
              </w:rPr>
            </w:pPr>
          </w:p>
        </w:tc>
      </w:tr>
    </w:tbl>
    <w:p w14:paraId="1A2369D5">
      <w:pPr>
        <w:rPr>
          <w:rFonts w:hint="eastAsia" w:ascii="仿宋" w:hAnsi="仿宋" w:eastAsia="仿宋" w:cs="仿宋"/>
          <w:lang w:val="en-US" w:eastAsia="zh-CN"/>
        </w:rPr>
      </w:pPr>
    </w:p>
    <w:p w14:paraId="05B2F769">
      <w:pPr>
        <w:keepNext w:val="0"/>
        <w:keepLines w:val="0"/>
        <w:pageBreakBefore w:val="0"/>
        <w:kinsoku/>
        <w:wordWrap/>
        <w:overflowPunct/>
        <w:topLinePunct w:val="0"/>
        <w:autoSpaceDE w:val="0"/>
        <w:autoSpaceDN w:val="0"/>
        <w:bidi w:val="0"/>
        <w:adjustRightInd w:val="0"/>
        <w:snapToGrid w:val="0"/>
        <w:spacing w:line="400" w:lineRule="exact"/>
        <w:textAlignment w:val="auto"/>
        <w:rPr>
          <w:rFonts w:hint="eastAsia" w:ascii="仿宋" w:hAnsi="仿宋" w:eastAsia="仿宋" w:cs="仿宋"/>
          <w:w w:val="100"/>
          <w:sz w:val="30"/>
          <w:szCs w:val="30"/>
        </w:rPr>
      </w:pPr>
      <w:r>
        <w:rPr>
          <w:rFonts w:hint="eastAsia" w:ascii="仿宋" w:hAnsi="仿宋" w:eastAsia="仿宋" w:cs="仿宋"/>
          <w:w w:val="100"/>
          <w:sz w:val="30"/>
          <w:szCs w:val="30"/>
        </w:rPr>
        <w:t xml:space="preserve">               </w:t>
      </w:r>
    </w:p>
    <w:p w14:paraId="57AB1A11">
      <w:pPr>
        <w:keepNext w:val="0"/>
        <w:keepLines w:val="0"/>
        <w:pageBreakBefore w:val="0"/>
        <w:kinsoku/>
        <w:wordWrap/>
        <w:overflowPunct/>
        <w:topLinePunct w:val="0"/>
        <w:bidi w:val="0"/>
        <w:spacing w:line="400" w:lineRule="exact"/>
        <w:ind w:left="600" w:hanging="600" w:hangingChars="200"/>
        <w:textAlignment w:val="auto"/>
        <w:rPr>
          <w:rFonts w:hint="eastAsia" w:ascii="仿宋" w:hAnsi="仿宋" w:eastAsia="仿宋" w:cs="仿宋"/>
          <w:b w:val="0"/>
          <w:bCs w:val="0"/>
          <w:w w:val="100"/>
          <w:sz w:val="30"/>
          <w:szCs w:val="30"/>
          <w:lang w:eastAsia="zh-CN"/>
        </w:rPr>
      </w:pPr>
      <w:r>
        <w:rPr>
          <w:rFonts w:hint="eastAsia" w:ascii="仿宋" w:hAnsi="仿宋" w:eastAsia="仿宋" w:cs="仿宋"/>
          <w:w w:val="100"/>
          <w:sz w:val="30"/>
          <w:szCs w:val="30"/>
        </w:rPr>
        <w:t>注：1</w:t>
      </w:r>
      <w:r>
        <w:rPr>
          <w:rFonts w:hint="eastAsia" w:ascii="仿宋" w:hAnsi="仿宋" w:eastAsia="仿宋" w:cs="仿宋"/>
          <w:w w:val="100"/>
          <w:sz w:val="30"/>
          <w:szCs w:val="30"/>
          <w:lang w:val="en-US" w:eastAsia="zh-CN"/>
        </w:rPr>
        <w:t>.</w:t>
      </w:r>
      <w:r>
        <w:rPr>
          <w:rFonts w:hint="eastAsia" w:ascii="仿宋" w:hAnsi="仿宋" w:eastAsia="仿宋" w:cs="仿宋"/>
          <w:w w:val="100"/>
          <w:sz w:val="30"/>
          <w:szCs w:val="30"/>
        </w:rPr>
        <w:t>报价时所有价格均用人民币表示，</w:t>
      </w:r>
      <w:r>
        <w:rPr>
          <w:rFonts w:hint="eastAsia" w:ascii="仿宋" w:hAnsi="仿宋" w:eastAsia="仿宋" w:cs="仿宋"/>
          <w:w w:val="100"/>
          <w:sz w:val="30"/>
          <w:szCs w:val="30"/>
          <w:lang w:eastAsia="zh-CN"/>
        </w:rPr>
        <w:t>精确到小数点后两位，</w:t>
      </w:r>
      <w:r>
        <w:rPr>
          <w:rFonts w:hint="eastAsia" w:ascii="仿宋" w:hAnsi="仿宋" w:eastAsia="仿宋" w:cs="仿宋"/>
          <w:w w:val="100"/>
          <w:sz w:val="30"/>
          <w:szCs w:val="30"/>
        </w:rPr>
        <w:t>单位为元</w:t>
      </w:r>
      <w:r>
        <w:rPr>
          <w:rFonts w:hint="eastAsia" w:ascii="仿宋" w:hAnsi="仿宋" w:eastAsia="仿宋" w:cs="仿宋"/>
          <w:w w:val="100"/>
          <w:sz w:val="30"/>
          <w:szCs w:val="30"/>
          <w:lang w:eastAsia="zh-CN"/>
        </w:rPr>
        <w:t>；</w:t>
      </w:r>
      <w:r>
        <w:rPr>
          <w:rFonts w:hint="eastAsia" w:ascii="仿宋" w:hAnsi="仿宋" w:eastAsia="仿宋" w:cs="仿宋"/>
          <w:w w:val="100"/>
          <w:sz w:val="30"/>
          <w:szCs w:val="30"/>
          <w:lang w:val="en-US" w:eastAsia="zh-CN"/>
        </w:rPr>
        <w:t>2.</w:t>
      </w:r>
      <w:r>
        <w:rPr>
          <w:rFonts w:hint="eastAsia" w:ascii="仿宋" w:hAnsi="仿宋" w:eastAsia="仿宋" w:cs="仿宋"/>
          <w:b w:val="0"/>
          <w:bCs w:val="0"/>
          <w:w w:val="100"/>
          <w:sz w:val="30"/>
          <w:szCs w:val="30"/>
        </w:rPr>
        <w:t>本表为</w:t>
      </w:r>
      <w:r>
        <w:rPr>
          <w:rFonts w:hint="eastAsia" w:ascii="仿宋" w:hAnsi="仿宋" w:eastAsia="仿宋" w:cs="仿宋"/>
          <w:b w:val="0"/>
          <w:bCs w:val="0"/>
          <w:w w:val="100"/>
          <w:sz w:val="30"/>
          <w:szCs w:val="30"/>
          <w:lang w:eastAsia="zh-CN"/>
        </w:rPr>
        <w:t>磋商</w:t>
      </w:r>
      <w:r>
        <w:rPr>
          <w:rFonts w:hint="eastAsia" w:ascii="仿宋" w:hAnsi="仿宋" w:eastAsia="仿宋" w:cs="仿宋"/>
          <w:b w:val="0"/>
          <w:bCs w:val="0"/>
          <w:w w:val="100"/>
          <w:sz w:val="30"/>
          <w:szCs w:val="30"/>
        </w:rPr>
        <w:t>报价所用，其内容、金额必须与</w:t>
      </w:r>
      <w:r>
        <w:rPr>
          <w:rFonts w:hint="eastAsia" w:ascii="仿宋" w:hAnsi="仿宋" w:eastAsia="仿宋" w:cs="仿宋"/>
          <w:b w:val="0"/>
          <w:bCs w:val="0"/>
          <w:w w:val="100"/>
          <w:sz w:val="30"/>
          <w:szCs w:val="30"/>
          <w:lang w:eastAsia="zh-CN"/>
        </w:rPr>
        <w:t>磋商</w:t>
      </w:r>
      <w:r>
        <w:rPr>
          <w:rFonts w:hint="eastAsia" w:ascii="仿宋" w:hAnsi="仿宋" w:eastAsia="仿宋" w:cs="仿宋"/>
          <w:b w:val="0"/>
          <w:bCs w:val="0"/>
          <w:w w:val="100"/>
          <w:sz w:val="30"/>
          <w:szCs w:val="30"/>
        </w:rPr>
        <w:t>文件内容一致</w:t>
      </w:r>
      <w:r>
        <w:rPr>
          <w:rFonts w:hint="eastAsia" w:ascii="仿宋" w:hAnsi="仿宋" w:eastAsia="仿宋" w:cs="仿宋"/>
          <w:b w:val="0"/>
          <w:bCs w:val="0"/>
          <w:w w:val="100"/>
          <w:sz w:val="30"/>
          <w:szCs w:val="30"/>
          <w:lang w:eastAsia="zh-CN"/>
        </w:rPr>
        <w:t>；</w:t>
      </w:r>
    </w:p>
    <w:p w14:paraId="57422486">
      <w:pPr>
        <w:keepNext w:val="0"/>
        <w:keepLines w:val="0"/>
        <w:pageBreakBefore w:val="0"/>
        <w:kinsoku/>
        <w:wordWrap/>
        <w:overflowPunct/>
        <w:topLinePunct w:val="0"/>
        <w:bidi w:val="0"/>
        <w:spacing w:line="400" w:lineRule="exact"/>
        <w:ind w:left="596" w:leftChars="284" w:firstLine="0" w:firstLineChars="0"/>
        <w:textAlignment w:val="auto"/>
        <w:rPr>
          <w:rFonts w:hint="eastAsia" w:ascii="仿宋" w:hAnsi="仿宋" w:eastAsia="仿宋" w:cs="仿宋"/>
          <w:w w:val="100"/>
          <w:sz w:val="30"/>
          <w:szCs w:val="30"/>
        </w:rPr>
      </w:pPr>
      <w:r>
        <w:rPr>
          <w:rFonts w:hint="eastAsia" w:ascii="仿宋" w:hAnsi="仿宋" w:eastAsia="仿宋" w:cs="仿宋"/>
          <w:w w:val="100"/>
          <w:sz w:val="30"/>
          <w:szCs w:val="30"/>
          <w:lang w:eastAsia="zh-CN"/>
        </w:rPr>
        <w:t>3.</w:t>
      </w:r>
      <w:r>
        <w:rPr>
          <w:rFonts w:hint="eastAsia" w:ascii="仿宋" w:hAnsi="仿宋" w:eastAsia="仿宋" w:cs="仿宋"/>
          <w:w w:val="100"/>
          <w:sz w:val="30"/>
          <w:szCs w:val="30"/>
        </w:rPr>
        <w:t>本表中</w:t>
      </w:r>
      <w:r>
        <w:rPr>
          <w:rFonts w:hint="eastAsia" w:ascii="仿宋" w:hAnsi="仿宋" w:eastAsia="仿宋" w:cs="仿宋"/>
          <w:w w:val="100"/>
          <w:sz w:val="30"/>
          <w:szCs w:val="30"/>
          <w:lang w:eastAsia="zh-CN"/>
        </w:rPr>
        <w:t>磋商</w:t>
      </w:r>
      <w:r>
        <w:rPr>
          <w:rFonts w:hint="eastAsia" w:ascii="仿宋" w:hAnsi="仿宋" w:eastAsia="仿宋" w:cs="仿宋"/>
          <w:w w:val="100"/>
          <w:sz w:val="30"/>
          <w:szCs w:val="30"/>
        </w:rPr>
        <w:t>总报价为合同结算价，采购人不再支付</w:t>
      </w:r>
      <w:r>
        <w:rPr>
          <w:rFonts w:hint="eastAsia" w:ascii="仿宋" w:hAnsi="仿宋" w:eastAsia="仿宋" w:cs="仿宋"/>
          <w:w w:val="100"/>
          <w:sz w:val="30"/>
          <w:szCs w:val="30"/>
          <w:lang w:eastAsia="zh-CN"/>
        </w:rPr>
        <w:t>其他</w:t>
      </w:r>
      <w:r>
        <w:rPr>
          <w:rFonts w:hint="eastAsia" w:ascii="仿宋" w:hAnsi="仿宋" w:eastAsia="仿宋" w:cs="仿宋"/>
          <w:w w:val="100"/>
          <w:sz w:val="30"/>
          <w:szCs w:val="30"/>
        </w:rPr>
        <w:t>任何费用；</w:t>
      </w:r>
    </w:p>
    <w:p w14:paraId="68DFB3D0">
      <w:pPr>
        <w:keepNext w:val="0"/>
        <w:keepLines w:val="0"/>
        <w:pageBreakBefore w:val="0"/>
        <w:kinsoku/>
        <w:wordWrap/>
        <w:overflowPunct/>
        <w:topLinePunct w:val="0"/>
        <w:bidi w:val="0"/>
        <w:spacing w:line="400" w:lineRule="exact"/>
        <w:ind w:firstLine="600" w:firstLineChars="200"/>
        <w:textAlignment w:val="auto"/>
        <w:rPr>
          <w:rFonts w:hint="eastAsia" w:ascii="仿宋" w:hAnsi="仿宋" w:eastAsia="仿宋" w:cs="仿宋"/>
          <w:w w:val="100"/>
          <w:sz w:val="30"/>
          <w:szCs w:val="30"/>
        </w:rPr>
      </w:pPr>
      <w:r>
        <w:rPr>
          <w:rFonts w:hint="eastAsia" w:ascii="仿宋" w:hAnsi="仿宋" w:eastAsia="仿宋" w:cs="仿宋"/>
          <w:w w:val="100"/>
          <w:sz w:val="30"/>
          <w:szCs w:val="30"/>
          <w:lang w:eastAsia="zh-CN"/>
        </w:rPr>
        <w:t>4.</w:t>
      </w:r>
      <w:r>
        <w:rPr>
          <w:rFonts w:hint="eastAsia" w:ascii="仿宋" w:hAnsi="仿宋" w:eastAsia="仿宋" w:cs="仿宋"/>
          <w:w w:val="100"/>
          <w:sz w:val="30"/>
          <w:szCs w:val="30"/>
        </w:rPr>
        <w:t>本表必须按要求由供应商法定代表人或本项目法人授权代表签字，并加盖供应商公章，否则将被视为</w:t>
      </w:r>
      <w:r>
        <w:rPr>
          <w:rFonts w:hint="eastAsia" w:ascii="仿宋" w:hAnsi="仿宋" w:eastAsia="仿宋" w:cs="仿宋"/>
          <w:w w:val="100"/>
          <w:sz w:val="30"/>
          <w:szCs w:val="30"/>
          <w:lang w:eastAsia="zh-CN"/>
        </w:rPr>
        <w:t>未</w:t>
      </w:r>
      <w:r>
        <w:rPr>
          <w:rFonts w:hint="eastAsia" w:ascii="仿宋" w:hAnsi="仿宋" w:eastAsia="仿宋" w:cs="仿宋"/>
          <w:w w:val="100"/>
          <w:sz w:val="30"/>
          <w:szCs w:val="30"/>
        </w:rPr>
        <w:t>响应性</w:t>
      </w:r>
      <w:r>
        <w:rPr>
          <w:rFonts w:hint="eastAsia" w:ascii="仿宋" w:hAnsi="仿宋" w:eastAsia="仿宋" w:cs="仿宋"/>
          <w:w w:val="100"/>
          <w:sz w:val="30"/>
          <w:szCs w:val="30"/>
          <w:lang w:eastAsia="zh-CN"/>
        </w:rPr>
        <w:t>磋商</w:t>
      </w:r>
      <w:r>
        <w:rPr>
          <w:rFonts w:hint="eastAsia" w:ascii="仿宋" w:hAnsi="仿宋" w:eastAsia="仿宋" w:cs="仿宋"/>
          <w:w w:val="100"/>
          <w:sz w:val="30"/>
          <w:szCs w:val="30"/>
        </w:rPr>
        <w:t>文件而作无效标处理；</w:t>
      </w:r>
    </w:p>
    <w:p w14:paraId="639640EA">
      <w:pPr>
        <w:keepNext w:val="0"/>
        <w:keepLines w:val="0"/>
        <w:pageBreakBefore w:val="0"/>
        <w:kinsoku/>
        <w:wordWrap/>
        <w:overflowPunct/>
        <w:topLinePunct w:val="0"/>
        <w:bidi w:val="0"/>
        <w:spacing w:line="400" w:lineRule="exact"/>
        <w:ind w:firstLine="600" w:firstLineChars="200"/>
        <w:textAlignment w:val="auto"/>
        <w:rPr>
          <w:rFonts w:hint="eastAsia" w:ascii="仿宋" w:hAnsi="仿宋" w:eastAsia="仿宋" w:cs="仿宋"/>
          <w:w w:val="100"/>
          <w:sz w:val="30"/>
          <w:szCs w:val="30"/>
        </w:rPr>
      </w:pPr>
      <w:r>
        <w:rPr>
          <w:rFonts w:hint="eastAsia" w:ascii="仿宋" w:hAnsi="仿宋" w:eastAsia="仿宋" w:cs="仿宋"/>
          <w:w w:val="100"/>
          <w:sz w:val="30"/>
          <w:szCs w:val="30"/>
          <w:lang w:eastAsia="zh-CN"/>
        </w:rPr>
        <w:t>5.</w:t>
      </w:r>
      <w:r>
        <w:rPr>
          <w:rFonts w:hint="eastAsia" w:ascii="仿宋" w:hAnsi="仿宋" w:eastAsia="仿宋" w:cs="仿宋"/>
          <w:w w:val="100"/>
          <w:sz w:val="30"/>
          <w:szCs w:val="30"/>
        </w:rPr>
        <w:t>本表也作为</w:t>
      </w:r>
      <w:r>
        <w:rPr>
          <w:rFonts w:hint="eastAsia" w:ascii="仿宋" w:hAnsi="仿宋" w:eastAsia="仿宋" w:cs="仿宋"/>
          <w:w w:val="100"/>
          <w:sz w:val="30"/>
          <w:szCs w:val="30"/>
          <w:lang w:eastAsia="zh-CN"/>
        </w:rPr>
        <w:t>磋商</w:t>
      </w:r>
      <w:r>
        <w:rPr>
          <w:rFonts w:hint="eastAsia" w:ascii="仿宋" w:hAnsi="仿宋" w:eastAsia="仿宋" w:cs="仿宋"/>
          <w:w w:val="100"/>
          <w:sz w:val="30"/>
          <w:szCs w:val="30"/>
        </w:rPr>
        <w:t>过程中二次报价表，供应商应提前加盖公章后在二次</w:t>
      </w:r>
      <w:r>
        <w:rPr>
          <w:rFonts w:hint="eastAsia" w:ascii="仿宋" w:hAnsi="仿宋" w:eastAsia="仿宋" w:cs="仿宋"/>
          <w:w w:val="100"/>
          <w:sz w:val="30"/>
          <w:szCs w:val="30"/>
          <w:lang w:eastAsia="zh-CN"/>
        </w:rPr>
        <w:t>磋商</w:t>
      </w:r>
      <w:r>
        <w:rPr>
          <w:rFonts w:hint="eastAsia" w:ascii="仿宋" w:hAnsi="仿宋" w:eastAsia="仿宋" w:cs="仿宋"/>
          <w:w w:val="100"/>
          <w:sz w:val="30"/>
          <w:szCs w:val="30"/>
        </w:rPr>
        <w:t>报价时填写二次报价后单独递交</w:t>
      </w:r>
      <w:r>
        <w:rPr>
          <w:rFonts w:hint="eastAsia" w:ascii="仿宋" w:hAnsi="仿宋" w:eastAsia="仿宋" w:cs="仿宋"/>
          <w:w w:val="100"/>
          <w:sz w:val="30"/>
          <w:szCs w:val="30"/>
          <w:lang w:eastAsia="zh-CN"/>
        </w:rPr>
        <w:t>。</w:t>
      </w:r>
    </w:p>
    <w:p w14:paraId="00A6C265">
      <w:pPr>
        <w:keepNext w:val="0"/>
        <w:keepLines w:val="0"/>
        <w:pageBreakBefore w:val="0"/>
        <w:kinsoku/>
        <w:wordWrap/>
        <w:overflowPunct/>
        <w:topLinePunct w:val="0"/>
        <w:bidi w:val="0"/>
        <w:spacing w:line="400" w:lineRule="exact"/>
        <w:ind w:firstLine="600" w:firstLineChars="200"/>
        <w:textAlignment w:val="auto"/>
        <w:rPr>
          <w:rFonts w:hint="eastAsia" w:ascii="仿宋" w:hAnsi="仿宋" w:eastAsia="仿宋" w:cs="仿宋"/>
          <w:w w:val="100"/>
          <w:sz w:val="30"/>
          <w:szCs w:val="30"/>
        </w:rPr>
      </w:pPr>
    </w:p>
    <w:p w14:paraId="71DB7280">
      <w:pPr>
        <w:keepNext w:val="0"/>
        <w:keepLines w:val="0"/>
        <w:pageBreakBefore w:val="0"/>
        <w:kinsoku/>
        <w:wordWrap/>
        <w:overflowPunct/>
        <w:topLinePunct w:val="0"/>
        <w:bidi w:val="0"/>
        <w:spacing w:line="400" w:lineRule="exact"/>
        <w:ind w:firstLine="900" w:firstLineChars="300"/>
        <w:textAlignment w:val="auto"/>
        <w:rPr>
          <w:rFonts w:hint="eastAsia" w:ascii="仿宋" w:hAnsi="仿宋" w:eastAsia="仿宋" w:cs="仿宋"/>
          <w:w w:val="100"/>
          <w:sz w:val="30"/>
          <w:szCs w:val="30"/>
        </w:rPr>
      </w:pPr>
      <w:r>
        <w:rPr>
          <w:rFonts w:hint="eastAsia" w:ascii="仿宋" w:hAnsi="仿宋" w:eastAsia="仿宋" w:cs="仿宋"/>
          <w:w w:val="100"/>
          <w:sz w:val="30"/>
          <w:szCs w:val="30"/>
          <w:lang w:eastAsia="zh-CN"/>
        </w:rPr>
        <w:t>磋商</w:t>
      </w:r>
      <w:r>
        <w:rPr>
          <w:rFonts w:hint="eastAsia" w:ascii="仿宋" w:hAnsi="仿宋" w:eastAsia="仿宋" w:cs="仿宋"/>
          <w:w w:val="100"/>
          <w:sz w:val="30"/>
          <w:szCs w:val="30"/>
        </w:rPr>
        <w:t>供应商</w:t>
      </w:r>
      <w:r>
        <w:rPr>
          <w:rFonts w:hint="eastAsia" w:ascii="仿宋" w:hAnsi="仿宋" w:eastAsia="仿宋" w:cs="仿宋"/>
          <w:w w:val="100"/>
          <w:sz w:val="30"/>
          <w:szCs w:val="30"/>
          <w:lang w:eastAsia="zh-CN"/>
        </w:rPr>
        <w:t>名称（盖章）</w:t>
      </w:r>
      <w:r>
        <w:rPr>
          <w:rFonts w:hint="eastAsia" w:ascii="仿宋" w:hAnsi="仿宋" w:eastAsia="仿宋" w:cs="仿宋"/>
          <w:w w:val="100"/>
          <w:sz w:val="30"/>
          <w:szCs w:val="30"/>
        </w:rPr>
        <w:t>:</w:t>
      </w:r>
    </w:p>
    <w:p w14:paraId="23453E1A">
      <w:pPr>
        <w:keepNext w:val="0"/>
        <w:keepLines w:val="0"/>
        <w:pageBreakBefore w:val="0"/>
        <w:kinsoku/>
        <w:wordWrap/>
        <w:overflowPunct/>
        <w:topLinePunct w:val="0"/>
        <w:bidi w:val="0"/>
        <w:spacing w:line="400" w:lineRule="exact"/>
        <w:ind w:firstLine="900" w:firstLineChars="300"/>
        <w:textAlignment w:val="auto"/>
        <w:rPr>
          <w:rFonts w:hint="eastAsia" w:ascii="仿宋" w:hAnsi="仿宋" w:eastAsia="仿宋" w:cs="仿宋"/>
          <w:w w:val="100"/>
          <w:sz w:val="30"/>
          <w:szCs w:val="30"/>
        </w:rPr>
      </w:pPr>
      <w:r>
        <w:rPr>
          <w:rFonts w:hint="eastAsia" w:ascii="仿宋" w:hAnsi="仿宋" w:eastAsia="仿宋" w:cs="仿宋"/>
          <w:w w:val="100"/>
          <w:kern w:val="0"/>
          <w:sz w:val="30"/>
          <w:szCs w:val="30"/>
        </w:rPr>
        <w:t>法定代表人或授权代表</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签字</w:t>
      </w:r>
      <w:r>
        <w:rPr>
          <w:rFonts w:hint="eastAsia" w:ascii="仿宋" w:hAnsi="仿宋" w:eastAsia="仿宋" w:cs="仿宋"/>
          <w:w w:val="100"/>
          <w:sz w:val="30"/>
          <w:szCs w:val="30"/>
          <w:lang w:eastAsia="zh-CN"/>
        </w:rPr>
        <w:t>或盖章）</w:t>
      </w:r>
      <w:r>
        <w:rPr>
          <w:rFonts w:hint="eastAsia" w:ascii="仿宋" w:hAnsi="仿宋" w:eastAsia="仿宋" w:cs="仿宋"/>
          <w:w w:val="100"/>
          <w:sz w:val="30"/>
          <w:szCs w:val="30"/>
        </w:rPr>
        <w:t>：</w:t>
      </w:r>
    </w:p>
    <w:p w14:paraId="1B6071C5">
      <w:pPr>
        <w:pStyle w:val="11"/>
        <w:keepNext w:val="0"/>
        <w:keepLines w:val="0"/>
        <w:pageBreakBefore w:val="0"/>
        <w:kinsoku/>
        <w:wordWrap/>
        <w:overflowPunct/>
        <w:topLinePunct w:val="0"/>
        <w:bidi w:val="0"/>
        <w:spacing w:before="67" w:line="400" w:lineRule="exact"/>
        <w:ind w:firstLine="600" w:firstLineChars="200"/>
        <w:jc w:val="both"/>
        <w:textAlignment w:val="auto"/>
        <w:rPr>
          <w:rFonts w:hint="eastAsia" w:ascii="仿宋" w:hAnsi="仿宋" w:eastAsia="仿宋" w:cs="仿宋"/>
          <w:b/>
          <w:w w:val="100"/>
          <w:sz w:val="30"/>
          <w:szCs w:val="30"/>
          <w:lang w:val="en-US" w:eastAsia="zh-CN"/>
        </w:rPr>
        <w:sectPr>
          <w:footerReference r:id="rId9" w:type="default"/>
          <w:pgSz w:w="11910" w:h="16840"/>
          <w:pgMar w:top="1440" w:right="1080" w:bottom="1440" w:left="1080" w:header="0" w:footer="993" w:gutter="0"/>
          <w:pgNumType w:fmt="decimal"/>
          <w:cols w:space="720" w:num="1"/>
        </w:sectPr>
      </w:pPr>
      <w:r>
        <w:rPr>
          <w:rFonts w:hint="eastAsia" w:ascii="仿宋" w:hAnsi="仿宋" w:eastAsia="仿宋" w:cs="仿宋"/>
          <w:w w:val="100"/>
          <w:kern w:val="0"/>
          <w:sz w:val="30"/>
          <w:szCs w:val="30"/>
          <w:lang w:val="en-US" w:eastAsia="zh-CN"/>
        </w:rPr>
        <w:t xml:space="preserve">  </w:t>
      </w:r>
      <w:r>
        <w:rPr>
          <w:rFonts w:hint="eastAsia" w:ascii="仿宋" w:hAnsi="仿宋" w:eastAsia="仿宋" w:cs="仿宋"/>
          <w:w w:val="100"/>
          <w:kern w:val="0"/>
          <w:sz w:val="30"/>
          <w:szCs w:val="30"/>
        </w:rPr>
        <w:t>时间</w:t>
      </w:r>
      <w:r>
        <w:rPr>
          <w:rFonts w:hint="eastAsia" w:ascii="仿宋" w:hAnsi="仿宋" w:eastAsia="仿宋" w:cs="仿宋"/>
          <w:w w:val="100"/>
          <w:kern w:val="0"/>
          <w:sz w:val="30"/>
          <w:szCs w:val="30"/>
          <w:lang w:eastAsia="zh-CN"/>
        </w:rPr>
        <w:t>：</w:t>
      </w:r>
      <w:r>
        <w:rPr>
          <w:rFonts w:hint="eastAsia" w:ascii="仿宋" w:hAnsi="仿宋" w:eastAsia="仿宋" w:cs="仿宋"/>
          <w:w w:val="100"/>
          <w:kern w:val="0"/>
          <w:sz w:val="30"/>
          <w:szCs w:val="30"/>
          <w:u w:val="single"/>
        </w:rPr>
        <w:t xml:space="preserve">      </w:t>
      </w:r>
      <w:r>
        <w:rPr>
          <w:rFonts w:hint="eastAsia" w:ascii="仿宋" w:hAnsi="仿宋" w:eastAsia="仿宋" w:cs="仿宋"/>
          <w:w w:val="100"/>
          <w:kern w:val="0"/>
          <w:sz w:val="30"/>
          <w:szCs w:val="30"/>
        </w:rPr>
        <w:t>年</w:t>
      </w:r>
      <w:r>
        <w:rPr>
          <w:rFonts w:hint="eastAsia" w:ascii="仿宋" w:hAnsi="仿宋" w:eastAsia="仿宋" w:cs="仿宋"/>
          <w:w w:val="100"/>
          <w:kern w:val="0"/>
          <w:sz w:val="30"/>
          <w:szCs w:val="30"/>
          <w:u w:val="single"/>
        </w:rPr>
        <w:t xml:space="preserve">   </w:t>
      </w:r>
      <w:r>
        <w:rPr>
          <w:rFonts w:hint="eastAsia" w:ascii="仿宋" w:hAnsi="仿宋" w:eastAsia="仿宋" w:cs="仿宋"/>
          <w:w w:val="100"/>
          <w:kern w:val="0"/>
          <w:sz w:val="30"/>
          <w:szCs w:val="30"/>
          <w:u w:val="single"/>
          <w:lang w:val="en-US" w:eastAsia="zh-CN"/>
        </w:rPr>
        <w:t xml:space="preserve"> </w:t>
      </w:r>
      <w:r>
        <w:rPr>
          <w:rFonts w:hint="eastAsia" w:ascii="仿宋" w:hAnsi="仿宋" w:eastAsia="仿宋" w:cs="仿宋"/>
          <w:w w:val="100"/>
          <w:kern w:val="0"/>
          <w:sz w:val="30"/>
          <w:szCs w:val="30"/>
          <w:u w:val="single"/>
        </w:rPr>
        <w:t xml:space="preserve"> </w:t>
      </w:r>
      <w:r>
        <w:rPr>
          <w:rFonts w:hint="eastAsia" w:ascii="仿宋" w:hAnsi="仿宋" w:eastAsia="仿宋" w:cs="仿宋"/>
          <w:w w:val="100"/>
          <w:kern w:val="0"/>
          <w:sz w:val="30"/>
          <w:szCs w:val="30"/>
        </w:rPr>
        <w:t>月</w:t>
      </w:r>
      <w:r>
        <w:rPr>
          <w:rFonts w:hint="eastAsia" w:ascii="仿宋" w:hAnsi="仿宋" w:eastAsia="仿宋" w:cs="仿宋"/>
          <w:w w:val="100"/>
          <w:kern w:val="0"/>
          <w:sz w:val="30"/>
          <w:szCs w:val="30"/>
          <w:u w:val="single"/>
          <w:lang w:val="zh-CN" w:eastAsia="zh-CN"/>
        </w:rPr>
        <w:t xml:space="preserve"> </w:t>
      </w:r>
      <w:r>
        <w:rPr>
          <w:rFonts w:hint="eastAsia" w:ascii="仿宋" w:hAnsi="仿宋" w:eastAsia="仿宋" w:cs="仿宋"/>
          <w:w w:val="100"/>
          <w:kern w:val="0"/>
          <w:sz w:val="30"/>
          <w:szCs w:val="30"/>
          <w:u w:val="single"/>
          <w:lang w:val="en-US" w:eastAsia="zh-CN"/>
        </w:rPr>
        <w:t xml:space="preserve">    </w:t>
      </w:r>
      <w:r>
        <w:rPr>
          <w:rFonts w:hint="eastAsia" w:ascii="仿宋" w:hAnsi="仿宋" w:eastAsia="仿宋" w:cs="仿宋"/>
          <w:w w:val="100"/>
          <w:kern w:val="0"/>
          <w:sz w:val="30"/>
          <w:szCs w:val="30"/>
          <w:u w:val="single"/>
          <w:lang w:val="zh-CN" w:eastAsia="zh-CN"/>
        </w:rPr>
        <w:t xml:space="preserve">  </w:t>
      </w:r>
      <w:r>
        <w:rPr>
          <w:rFonts w:hint="eastAsia" w:ascii="仿宋" w:hAnsi="仿宋" w:eastAsia="仿宋" w:cs="仿宋"/>
          <w:w w:val="100"/>
          <w:kern w:val="0"/>
          <w:sz w:val="30"/>
          <w:szCs w:val="30"/>
          <w:lang w:val="zh-CN" w:eastAsia="zh-CN"/>
        </w:rPr>
        <w:t>日</w:t>
      </w:r>
    </w:p>
    <w:p w14:paraId="6412134E">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1"/>
        <w:rPr>
          <w:rFonts w:hint="eastAsia" w:ascii="仿宋" w:hAnsi="仿宋" w:eastAsia="仿宋" w:cs="仿宋"/>
          <w:b/>
          <w:bCs/>
          <w:color w:val="auto"/>
          <w:w w:val="100"/>
          <w:sz w:val="32"/>
          <w:szCs w:val="32"/>
          <w:highlight w:val="none"/>
        </w:rPr>
      </w:pPr>
      <w:bookmarkStart w:id="63" w:name="_Toc408"/>
      <w:bookmarkStart w:id="64" w:name="_Toc2686"/>
      <w:bookmarkStart w:id="65" w:name="_Toc114588978"/>
      <w:r>
        <w:rPr>
          <w:rFonts w:hint="eastAsia" w:ascii="仿宋" w:hAnsi="仿宋" w:eastAsia="仿宋" w:cs="仿宋"/>
          <w:b/>
          <w:bCs/>
          <w:color w:val="auto"/>
          <w:w w:val="100"/>
          <w:sz w:val="32"/>
          <w:szCs w:val="32"/>
          <w:highlight w:val="none"/>
          <w:lang w:eastAsia="zh-CN"/>
        </w:rPr>
        <w:t>二、</w:t>
      </w:r>
      <w:r>
        <w:rPr>
          <w:rFonts w:hint="eastAsia" w:ascii="仿宋" w:hAnsi="仿宋" w:eastAsia="仿宋" w:cs="仿宋"/>
          <w:b/>
          <w:bCs/>
          <w:color w:val="auto"/>
          <w:w w:val="100"/>
          <w:sz w:val="32"/>
          <w:szCs w:val="32"/>
          <w:highlight w:val="none"/>
        </w:rPr>
        <w:t>投标函</w:t>
      </w:r>
      <w:bookmarkEnd w:id="63"/>
      <w:bookmarkEnd w:id="64"/>
    </w:p>
    <w:p w14:paraId="15FFB09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（采购人名称）</w:t>
      </w:r>
      <w:r>
        <w:rPr>
          <w:rFonts w:hint="eastAsia" w:ascii="仿宋" w:hAnsi="仿宋" w:eastAsia="仿宋" w:cs="仿宋"/>
          <w:color w:val="auto"/>
          <w:w w:val="100"/>
          <w:sz w:val="28"/>
          <w:szCs w:val="28"/>
          <w:highlight w:val="none"/>
          <w:lang w:eastAsia="zh-CN"/>
        </w:rPr>
        <w:t>：</w:t>
      </w:r>
      <w:r>
        <w:rPr>
          <w:rFonts w:hint="eastAsia" w:ascii="仿宋" w:hAnsi="仿宋" w:eastAsia="仿宋" w:cs="仿宋"/>
          <w:color w:val="auto"/>
          <w:w w:val="100"/>
          <w:sz w:val="28"/>
          <w:szCs w:val="28"/>
          <w:highlight w:val="none"/>
        </w:rPr>
        <w:t xml:space="preserve"> </w:t>
      </w:r>
    </w:p>
    <w:p w14:paraId="063FC721">
      <w:pPr>
        <w:keepNext w:val="0"/>
        <w:keepLines w:val="0"/>
        <w:pageBreakBefore w:val="0"/>
        <w:widowControl w:val="0"/>
        <w:numPr>
          <w:ilvl w:val="0"/>
          <w:numId w:val="9"/>
        </w:numPr>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我方</w:t>
      </w:r>
      <w:r>
        <w:rPr>
          <w:rFonts w:hint="eastAsia" w:ascii="仿宋" w:hAnsi="仿宋" w:eastAsia="仿宋" w:cs="仿宋"/>
          <w:color w:val="auto"/>
          <w:w w:val="100"/>
          <w:sz w:val="28"/>
          <w:szCs w:val="28"/>
          <w:highlight w:val="none"/>
          <w:lang w:eastAsia="zh-CN"/>
        </w:rPr>
        <w:t>已</w:t>
      </w:r>
      <w:r>
        <w:rPr>
          <w:rFonts w:hint="eastAsia" w:ascii="仿宋" w:hAnsi="仿宋" w:eastAsia="仿宋" w:cs="仿宋"/>
          <w:color w:val="auto"/>
          <w:w w:val="100"/>
          <w:sz w:val="28"/>
          <w:szCs w:val="28"/>
          <w:highlight w:val="none"/>
        </w:rPr>
        <w:t>仔细研究了</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（项目名称）竞争性磋商文件的全部内容，愿意以人民币（大写）</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元（￥</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）的投标总报价，</w:t>
      </w:r>
      <w:r>
        <w:rPr>
          <w:rFonts w:hint="eastAsia" w:ascii="仿宋" w:hAnsi="仿宋" w:eastAsia="仿宋" w:cs="仿宋"/>
          <w:color w:val="auto"/>
          <w:w w:val="100"/>
          <w:sz w:val="28"/>
          <w:szCs w:val="28"/>
          <w:highlight w:val="none"/>
          <w:lang w:eastAsia="zh-CN"/>
        </w:rPr>
        <w:t>服务</w:t>
      </w:r>
      <w:r>
        <w:rPr>
          <w:rFonts w:hint="eastAsia" w:ascii="仿宋" w:hAnsi="仿宋" w:eastAsia="仿宋" w:cs="仿宋"/>
          <w:color w:val="auto"/>
          <w:w w:val="100"/>
          <w:sz w:val="28"/>
          <w:szCs w:val="28"/>
          <w:highlight w:val="none"/>
        </w:rPr>
        <w:t>期</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日历天，并愿意按采购文件规定的内容承担该项目的相关工作</w:t>
      </w:r>
      <w:r>
        <w:rPr>
          <w:rFonts w:hint="eastAsia" w:ascii="仿宋" w:hAnsi="仿宋" w:eastAsia="仿宋" w:cs="仿宋"/>
          <w:color w:val="auto"/>
          <w:w w:val="100"/>
          <w:sz w:val="28"/>
          <w:szCs w:val="28"/>
          <w:highlight w:val="none"/>
          <w:lang w:eastAsia="zh-CN"/>
        </w:rPr>
        <w:t>。</w:t>
      </w:r>
    </w:p>
    <w:p w14:paraId="3E62682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lang w:val="en-US" w:eastAsia="zh-CN"/>
        </w:rPr>
        <w:t>2.</w:t>
      </w:r>
      <w:r>
        <w:rPr>
          <w:rFonts w:hint="eastAsia" w:ascii="仿宋" w:hAnsi="仿宋" w:eastAsia="仿宋" w:cs="仿宋"/>
          <w:color w:val="auto"/>
          <w:w w:val="100"/>
          <w:sz w:val="28"/>
          <w:szCs w:val="28"/>
          <w:highlight w:val="none"/>
        </w:rPr>
        <w:t>我方承诺在竞争性磋商文件规定的磋商有效期</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u w:val="single"/>
          <w:lang w:val="en-US" w:eastAsia="zh-CN"/>
        </w:rPr>
        <w:t>90</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天内不撤销竞争性磋商响应文件。</w:t>
      </w:r>
    </w:p>
    <w:p w14:paraId="06EB7C7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lang w:val="en-US" w:eastAsia="zh-CN"/>
        </w:rPr>
        <w:t>3.</w:t>
      </w:r>
      <w:r>
        <w:rPr>
          <w:rFonts w:hint="eastAsia" w:ascii="仿宋" w:hAnsi="仿宋" w:eastAsia="仿宋" w:cs="仿宋"/>
          <w:color w:val="auto"/>
          <w:w w:val="100"/>
          <w:sz w:val="28"/>
          <w:szCs w:val="28"/>
          <w:highlight w:val="none"/>
        </w:rPr>
        <w:t>如我方中标：</w:t>
      </w:r>
    </w:p>
    <w:p w14:paraId="11DCC10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lang w:eastAsia="zh-CN"/>
        </w:rPr>
        <w:t>（</w:t>
      </w:r>
      <w:r>
        <w:rPr>
          <w:rFonts w:hint="eastAsia" w:ascii="仿宋" w:hAnsi="仿宋" w:eastAsia="仿宋" w:cs="仿宋"/>
          <w:color w:val="auto"/>
          <w:w w:val="100"/>
          <w:sz w:val="28"/>
          <w:szCs w:val="28"/>
          <w:highlight w:val="none"/>
        </w:rPr>
        <w:t>l）我方承诺在收到成交通知书后，在成交通知书规定的期限内与你方签订合同。</w:t>
      </w:r>
    </w:p>
    <w:p w14:paraId="2F052E9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lang w:val="en-US" w:eastAsia="zh-CN"/>
        </w:rPr>
        <w:t xml:space="preserve">（2）随同本投标函递交的投标函附录属于合同文件的组成部分。 </w:t>
      </w:r>
    </w:p>
    <w:p w14:paraId="0B90BD7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lang w:val="en-US" w:eastAsia="zh-CN"/>
        </w:rPr>
        <w:t>（3）我方承诺按照招标文件规定向你方递交履约保证金。</w:t>
      </w:r>
    </w:p>
    <w:p w14:paraId="483E76B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lang w:eastAsia="zh-CN"/>
        </w:rPr>
        <w:t>（</w:t>
      </w:r>
      <w:r>
        <w:rPr>
          <w:rFonts w:hint="eastAsia" w:ascii="仿宋" w:hAnsi="仿宋" w:eastAsia="仿宋" w:cs="仿宋"/>
          <w:color w:val="auto"/>
          <w:w w:val="100"/>
          <w:sz w:val="28"/>
          <w:szCs w:val="28"/>
          <w:highlight w:val="none"/>
          <w:lang w:val="en-US" w:eastAsia="zh-CN"/>
        </w:rPr>
        <w:t>4</w:t>
      </w:r>
      <w:r>
        <w:rPr>
          <w:rFonts w:hint="eastAsia" w:ascii="仿宋" w:hAnsi="仿宋" w:eastAsia="仿宋" w:cs="仿宋"/>
          <w:color w:val="auto"/>
          <w:w w:val="100"/>
          <w:sz w:val="28"/>
          <w:szCs w:val="28"/>
          <w:highlight w:val="none"/>
        </w:rPr>
        <w:t>）我方承诺在合同约定的期限内完成并移交全部合同</w:t>
      </w:r>
      <w:r>
        <w:rPr>
          <w:rFonts w:hint="eastAsia" w:ascii="仿宋" w:hAnsi="仿宋" w:eastAsia="仿宋" w:cs="仿宋"/>
          <w:color w:val="auto"/>
          <w:w w:val="100"/>
          <w:sz w:val="28"/>
          <w:szCs w:val="28"/>
          <w:highlight w:val="none"/>
          <w:lang w:eastAsia="zh-CN"/>
        </w:rPr>
        <w:t>内容</w:t>
      </w:r>
      <w:r>
        <w:rPr>
          <w:rFonts w:hint="eastAsia" w:ascii="仿宋" w:hAnsi="仿宋" w:eastAsia="仿宋" w:cs="仿宋"/>
          <w:color w:val="auto"/>
          <w:w w:val="100"/>
          <w:sz w:val="28"/>
          <w:szCs w:val="28"/>
          <w:highlight w:val="none"/>
        </w:rPr>
        <w:t>。</w:t>
      </w:r>
    </w:p>
    <w:p w14:paraId="3D9FE0B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lang w:val="en-US" w:eastAsia="zh-CN"/>
        </w:rPr>
        <w:t>4.</w:t>
      </w:r>
      <w:r>
        <w:rPr>
          <w:rFonts w:hint="eastAsia" w:ascii="仿宋" w:hAnsi="仿宋" w:eastAsia="仿宋" w:cs="仿宋"/>
          <w:color w:val="auto"/>
          <w:w w:val="100"/>
          <w:sz w:val="28"/>
          <w:szCs w:val="28"/>
          <w:highlight w:val="none"/>
        </w:rPr>
        <w:t>我方在此声明，所递交的响应文件及有关资料内容完整、真实和准确。</w:t>
      </w:r>
    </w:p>
    <w:p w14:paraId="57987A8C">
      <w:pPr>
        <w:pStyle w:val="11"/>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w w:val="100"/>
          <w:kern w:val="2"/>
          <w:sz w:val="28"/>
          <w:szCs w:val="28"/>
          <w:highlight w:val="none"/>
          <w:lang w:val="en-US" w:eastAsia="zh-CN" w:bidi="ar-SA"/>
        </w:rPr>
      </w:pPr>
      <w:r>
        <w:rPr>
          <w:rFonts w:hint="eastAsia" w:ascii="仿宋" w:hAnsi="仿宋" w:eastAsia="仿宋" w:cs="仿宋"/>
          <w:color w:val="auto"/>
          <w:w w:val="100"/>
          <w:kern w:val="2"/>
          <w:sz w:val="28"/>
          <w:szCs w:val="28"/>
          <w:highlight w:val="none"/>
          <w:lang w:val="en-US" w:eastAsia="zh-CN" w:bidi="ar-SA"/>
        </w:rPr>
        <w:t>5.我方同意按照你方要求提供与我方磋商有关的一切数据或资料，完全理解贵单位不一定接受最低报价的竞争性磋商响应文件或收到的任何竞争性磋商响应文件。</w:t>
      </w:r>
    </w:p>
    <w:p w14:paraId="1A7C774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lang w:val="en-US" w:eastAsia="zh-CN"/>
        </w:rPr>
        <w:t>6</w:t>
      </w:r>
      <w:r>
        <w:rPr>
          <w:rFonts w:hint="eastAsia" w:ascii="仿宋" w:hAnsi="仿宋" w:eastAsia="仿宋" w:cs="仿宋"/>
          <w:color w:val="auto"/>
          <w:w w:val="100"/>
          <w:sz w:val="28"/>
          <w:szCs w:val="28"/>
          <w:highlight w:val="none"/>
        </w:rPr>
        <w:t xml:space="preserve">. </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（其他补充说明）。</w:t>
      </w:r>
    </w:p>
    <w:p w14:paraId="0DE37953">
      <w:pPr>
        <w:pStyle w:val="11"/>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auto"/>
          <w:w w:val="100"/>
          <w:sz w:val="28"/>
          <w:szCs w:val="28"/>
          <w:highlight w:val="none"/>
        </w:rPr>
      </w:pPr>
    </w:p>
    <w:p w14:paraId="06711DA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供应商：</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u w:val="single"/>
          <w:lang w:val="en-US" w:eastAsia="zh-CN"/>
        </w:rPr>
        <w:t xml:space="preserve">      </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（盖单位章）</w:t>
      </w:r>
    </w:p>
    <w:p w14:paraId="7B3BC45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 xml:space="preserve"> 法定代表人或其委托代理人：</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u w:val="single"/>
          <w:lang w:val="en-US" w:eastAsia="zh-CN"/>
        </w:rPr>
        <w:t xml:space="preserve">      </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（签字或盖章）</w:t>
      </w:r>
    </w:p>
    <w:p w14:paraId="622F113A">
      <w:pPr>
        <w:rPr>
          <w:rFonts w:hint="eastAsia" w:ascii="仿宋" w:hAnsi="仿宋" w:eastAsia="仿宋" w:cs="仿宋"/>
          <w:color w:val="auto"/>
          <w:highlight w:val="none"/>
        </w:rPr>
      </w:pPr>
      <w:r>
        <w:rPr>
          <w:rFonts w:hint="eastAsia" w:ascii="仿宋" w:hAnsi="仿宋" w:eastAsia="仿宋" w:cs="仿宋"/>
          <w:color w:val="auto"/>
          <w:w w:val="100"/>
          <w:sz w:val="28"/>
          <w:szCs w:val="28"/>
          <w:highlight w:val="none"/>
        </w:rPr>
        <w:t xml:space="preserve"> </w:t>
      </w:r>
    </w:p>
    <w:p w14:paraId="331213E7">
      <w:pPr>
        <w:pStyle w:val="15"/>
        <w:rPr>
          <w:rFonts w:hint="eastAsia" w:ascii="仿宋" w:hAnsi="仿宋" w:eastAsia="仿宋" w:cs="仿宋"/>
          <w:color w:val="auto"/>
          <w:highlight w:val="none"/>
        </w:rPr>
      </w:pPr>
    </w:p>
    <w:p w14:paraId="447A0584">
      <w:pPr>
        <w:pStyle w:val="15"/>
        <w:rPr>
          <w:rFonts w:hint="eastAsia" w:ascii="仿宋" w:hAnsi="仿宋" w:eastAsia="仿宋" w:cs="仿宋"/>
          <w:color w:val="auto"/>
          <w:highlight w:val="none"/>
        </w:rPr>
      </w:pPr>
    </w:p>
    <w:p w14:paraId="501DA7D6">
      <w:pPr>
        <w:pStyle w:val="15"/>
        <w:rPr>
          <w:rFonts w:hint="eastAsia" w:ascii="仿宋" w:hAnsi="仿宋" w:eastAsia="仿宋" w:cs="仿宋"/>
          <w:color w:val="auto"/>
          <w:highlight w:val="none"/>
        </w:rPr>
      </w:pPr>
    </w:p>
    <w:p w14:paraId="2393D327">
      <w:pPr>
        <w:pStyle w:val="15"/>
        <w:rPr>
          <w:rFonts w:hint="eastAsia" w:ascii="仿宋" w:hAnsi="仿宋" w:eastAsia="仿宋" w:cs="仿宋"/>
          <w:color w:val="auto"/>
          <w:highlight w:val="none"/>
        </w:rPr>
      </w:pPr>
    </w:p>
    <w:p w14:paraId="2B51794C">
      <w:pPr>
        <w:pStyle w:val="15"/>
        <w:rPr>
          <w:rFonts w:hint="eastAsia" w:ascii="仿宋" w:hAnsi="仿宋" w:eastAsia="仿宋" w:cs="仿宋"/>
          <w:color w:val="auto"/>
          <w:highlight w:val="none"/>
        </w:rPr>
      </w:pPr>
    </w:p>
    <w:p w14:paraId="0DF6EE9A">
      <w:pPr>
        <w:pStyle w:val="15"/>
        <w:rPr>
          <w:rFonts w:hint="eastAsia" w:ascii="仿宋" w:hAnsi="仿宋" w:eastAsia="仿宋" w:cs="仿宋"/>
          <w:color w:val="auto"/>
          <w:highlight w:val="none"/>
        </w:rPr>
      </w:pPr>
    </w:p>
    <w:p w14:paraId="4C99AF8E">
      <w:pPr>
        <w:pStyle w:val="15"/>
        <w:rPr>
          <w:rFonts w:hint="eastAsia" w:ascii="仿宋" w:hAnsi="仿宋" w:eastAsia="仿宋" w:cs="仿宋"/>
          <w:color w:val="auto"/>
          <w:highlight w:val="none"/>
        </w:rPr>
      </w:pPr>
    </w:p>
    <w:p w14:paraId="0E7263A4">
      <w:pPr>
        <w:pStyle w:val="15"/>
        <w:rPr>
          <w:rFonts w:hint="eastAsia" w:ascii="仿宋" w:hAnsi="仿宋" w:eastAsia="仿宋" w:cs="仿宋"/>
          <w:color w:val="auto"/>
          <w:highlight w:val="none"/>
        </w:rPr>
      </w:pPr>
    </w:p>
    <w:p w14:paraId="29CFD870">
      <w:pPr>
        <w:pStyle w:val="3"/>
        <w:pageBreakBefore w:val="0"/>
        <w:kinsoku/>
        <w:wordWrap/>
        <w:overflowPunct/>
        <w:bidi w:val="0"/>
        <w:snapToGrid w:val="0"/>
        <w:spacing w:before="40" w:after="0" w:line="500" w:lineRule="exact"/>
        <w:jc w:val="center"/>
        <w:rPr>
          <w:rFonts w:hint="eastAsia" w:ascii="仿宋" w:hAnsi="仿宋" w:eastAsia="仿宋" w:cs="仿宋"/>
          <w:color w:val="auto"/>
          <w:highlight w:val="none"/>
        </w:rPr>
      </w:pPr>
      <w:bookmarkStart w:id="66" w:name="_Toc114588979"/>
      <w:r>
        <w:rPr>
          <w:rFonts w:hint="eastAsia" w:ascii="仿宋" w:hAnsi="仿宋" w:eastAsia="仿宋" w:cs="仿宋"/>
          <w:color w:val="auto"/>
          <w:highlight w:val="none"/>
        </w:rPr>
        <w:t>三、法定代表人身份证明</w:t>
      </w:r>
    </w:p>
    <w:p w14:paraId="405F5C2A">
      <w:pPr>
        <w:keepNext w:val="0"/>
        <w:keepLines w:val="0"/>
        <w:pageBreakBefore w:val="0"/>
        <w:kinsoku/>
        <w:wordWrap/>
        <w:overflowPunct/>
        <w:topLinePunct w:val="0"/>
        <w:bidi w:val="0"/>
        <w:spacing w:line="560" w:lineRule="exact"/>
        <w:ind w:firstLine="560" w:firstLineChars="2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申请人名称：</w:t>
      </w:r>
      <w:r>
        <w:rPr>
          <w:rFonts w:hint="eastAsia" w:ascii="仿宋" w:hAnsi="仿宋" w:eastAsia="仿宋" w:cs="仿宋"/>
          <w:color w:val="auto"/>
          <w:w w:val="100"/>
          <w:sz w:val="28"/>
          <w:szCs w:val="28"/>
          <w:highlight w:val="none"/>
          <w:u w:val="single"/>
        </w:rPr>
        <w:t xml:space="preserve">                           </w:t>
      </w:r>
    </w:p>
    <w:p w14:paraId="3CCD0396">
      <w:pPr>
        <w:keepNext w:val="0"/>
        <w:keepLines w:val="0"/>
        <w:pageBreakBefore w:val="0"/>
        <w:kinsoku/>
        <w:wordWrap/>
        <w:overflowPunct/>
        <w:topLinePunct w:val="0"/>
        <w:bidi w:val="0"/>
        <w:spacing w:line="560" w:lineRule="exact"/>
        <w:ind w:firstLine="560" w:firstLineChars="2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单位性质：</w:t>
      </w:r>
      <w:r>
        <w:rPr>
          <w:rFonts w:hint="eastAsia" w:ascii="仿宋" w:hAnsi="仿宋" w:eastAsia="仿宋" w:cs="仿宋"/>
          <w:color w:val="auto"/>
          <w:w w:val="100"/>
          <w:sz w:val="28"/>
          <w:szCs w:val="28"/>
          <w:highlight w:val="none"/>
          <w:u w:val="single"/>
        </w:rPr>
        <w:t xml:space="preserve">                             </w:t>
      </w:r>
    </w:p>
    <w:p w14:paraId="5F6C410A">
      <w:pPr>
        <w:keepNext w:val="0"/>
        <w:keepLines w:val="0"/>
        <w:pageBreakBefore w:val="0"/>
        <w:kinsoku/>
        <w:wordWrap/>
        <w:overflowPunct/>
        <w:topLinePunct w:val="0"/>
        <w:bidi w:val="0"/>
        <w:spacing w:line="560" w:lineRule="exact"/>
        <w:ind w:firstLine="560" w:firstLineChars="2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成立时间：</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年</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u w:val="single"/>
          <w:lang w:val="en-US" w:eastAsia="zh-CN"/>
        </w:rPr>
        <w:t xml:space="preserve">  </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月</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u w:val="single"/>
          <w:lang w:val="en-US" w:eastAsia="zh-CN"/>
        </w:rPr>
        <w:t xml:space="preserve">  </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日</w:t>
      </w:r>
    </w:p>
    <w:p w14:paraId="3B52F18D">
      <w:pPr>
        <w:keepNext w:val="0"/>
        <w:keepLines w:val="0"/>
        <w:pageBreakBefore w:val="0"/>
        <w:kinsoku/>
        <w:wordWrap/>
        <w:overflowPunct/>
        <w:topLinePunct w:val="0"/>
        <w:bidi w:val="0"/>
        <w:spacing w:line="560" w:lineRule="exact"/>
        <w:ind w:firstLine="560" w:firstLineChars="2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经营期限：</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u w:val="single"/>
          <w:lang w:val="en-US" w:eastAsia="zh-CN"/>
        </w:rPr>
        <w:t xml:space="preserve">  </w:t>
      </w:r>
      <w:r>
        <w:rPr>
          <w:rFonts w:hint="eastAsia" w:ascii="仿宋" w:hAnsi="仿宋" w:eastAsia="仿宋" w:cs="仿宋"/>
          <w:color w:val="auto"/>
          <w:w w:val="100"/>
          <w:sz w:val="28"/>
          <w:szCs w:val="28"/>
          <w:highlight w:val="none"/>
          <w:u w:val="single"/>
        </w:rPr>
        <w:t xml:space="preserve">      </w:t>
      </w:r>
    </w:p>
    <w:p w14:paraId="3F2DC843">
      <w:pPr>
        <w:keepNext w:val="0"/>
        <w:keepLines w:val="0"/>
        <w:pageBreakBefore w:val="0"/>
        <w:kinsoku/>
        <w:wordWrap/>
        <w:overflowPunct/>
        <w:topLinePunct w:val="0"/>
        <w:bidi w:val="0"/>
        <w:spacing w:line="560" w:lineRule="exact"/>
        <w:ind w:firstLine="560" w:firstLineChars="200"/>
        <w:textAlignment w:val="auto"/>
        <w:rPr>
          <w:rFonts w:hint="eastAsia" w:ascii="仿宋" w:hAnsi="仿宋" w:eastAsia="仿宋" w:cs="仿宋"/>
          <w:color w:val="auto"/>
          <w:w w:val="100"/>
          <w:sz w:val="28"/>
          <w:szCs w:val="28"/>
          <w:highlight w:val="none"/>
          <w:u w:val="single"/>
        </w:rPr>
      </w:pPr>
      <w:r>
        <w:rPr>
          <w:rFonts w:hint="eastAsia" w:ascii="仿宋" w:hAnsi="仿宋" w:eastAsia="仿宋" w:cs="仿宋"/>
          <w:color w:val="auto"/>
          <w:w w:val="100"/>
          <w:sz w:val="28"/>
          <w:szCs w:val="28"/>
          <w:highlight w:val="none"/>
        </w:rPr>
        <w:t>姓名：</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性别：</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年龄：</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u w:val="single"/>
          <w:lang w:val="en-US" w:eastAsia="zh-CN"/>
        </w:rPr>
        <w:t xml:space="preserve">  </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职务：</w:t>
      </w:r>
      <w:r>
        <w:rPr>
          <w:rFonts w:hint="eastAsia" w:ascii="仿宋" w:hAnsi="仿宋" w:eastAsia="仿宋" w:cs="仿宋"/>
          <w:color w:val="auto"/>
          <w:w w:val="100"/>
          <w:sz w:val="28"/>
          <w:szCs w:val="28"/>
          <w:highlight w:val="none"/>
          <w:u w:val="single"/>
        </w:rPr>
        <w:t xml:space="preserve">           </w:t>
      </w:r>
    </w:p>
    <w:p w14:paraId="5CB11551">
      <w:pPr>
        <w:keepNext w:val="0"/>
        <w:keepLines w:val="0"/>
        <w:pageBreakBefore w:val="0"/>
        <w:kinsoku/>
        <w:wordWrap/>
        <w:overflowPunct/>
        <w:topLinePunct w:val="0"/>
        <w:bidi w:val="0"/>
        <w:spacing w:line="560" w:lineRule="exact"/>
        <w:ind w:firstLine="560" w:firstLineChars="2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系</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w:t>
      </w:r>
      <w:r>
        <w:rPr>
          <w:rFonts w:hint="eastAsia" w:ascii="仿宋" w:hAnsi="仿宋" w:eastAsia="仿宋" w:cs="仿宋"/>
          <w:color w:val="auto"/>
          <w:w w:val="100"/>
          <w:sz w:val="28"/>
          <w:szCs w:val="28"/>
          <w:highlight w:val="none"/>
          <w:lang w:eastAsia="zh-CN"/>
        </w:rPr>
        <w:t>投标供应商</w:t>
      </w:r>
      <w:r>
        <w:rPr>
          <w:rFonts w:hint="eastAsia" w:ascii="仿宋" w:hAnsi="仿宋" w:eastAsia="仿宋" w:cs="仿宋"/>
          <w:color w:val="auto"/>
          <w:w w:val="100"/>
          <w:sz w:val="28"/>
          <w:szCs w:val="28"/>
          <w:highlight w:val="none"/>
        </w:rPr>
        <w:t>名称）的法定代表人。</w:t>
      </w:r>
    </w:p>
    <w:p w14:paraId="6796405B">
      <w:pPr>
        <w:keepNext w:val="0"/>
        <w:keepLines w:val="0"/>
        <w:pageBreakBefore w:val="0"/>
        <w:kinsoku/>
        <w:wordWrap/>
        <w:overflowPunct/>
        <w:topLinePunct w:val="0"/>
        <w:bidi w:val="0"/>
        <w:spacing w:line="560" w:lineRule="exact"/>
        <w:ind w:firstLine="1120" w:firstLineChars="4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特此证明。</w:t>
      </w:r>
    </w:p>
    <w:p w14:paraId="2CBC21D2">
      <w:pPr>
        <w:keepNext w:val="0"/>
        <w:keepLines w:val="0"/>
        <w:pageBreakBefore w:val="0"/>
        <w:kinsoku/>
        <w:wordWrap/>
        <w:overflowPunct/>
        <w:topLinePunct w:val="0"/>
        <w:bidi w:val="0"/>
        <w:adjustRightInd w:val="0"/>
        <w:snapToGrid w:val="0"/>
        <w:spacing w:line="560" w:lineRule="exact"/>
        <w:ind w:left="-88" w:leftChars="-42" w:firstLine="700" w:firstLineChars="250"/>
        <w:textAlignment w:val="auto"/>
        <w:rPr>
          <w:rFonts w:hint="eastAsia" w:ascii="仿宋" w:hAnsi="仿宋" w:eastAsia="仿宋" w:cs="仿宋"/>
          <w:color w:val="auto"/>
          <w:w w:val="100"/>
          <w:sz w:val="28"/>
          <w:szCs w:val="28"/>
          <w:highlight w:val="none"/>
          <w:u w:val="single"/>
        </w:rPr>
      </w:pPr>
      <w:r>
        <w:rPr>
          <w:rFonts w:hint="eastAsia" w:ascii="仿宋" w:hAnsi="仿宋" w:eastAsia="仿宋" w:cs="仿宋"/>
          <w:color w:val="auto"/>
          <w:w w:val="100"/>
          <w:sz w:val="28"/>
          <w:szCs w:val="28"/>
          <w:highlight w:val="none"/>
          <w:u w:val="single"/>
        </w:rPr>
        <w:t>（附营业执照</w:t>
      </w:r>
      <w:r>
        <w:rPr>
          <w:rFonts w:hint="eastAsia" w:ascii="仿宋" w:hAnsi="仿宋" w:eastAsia="仿宋" w:cs="仿宋"/>
          <w:color w:val="auto"/>
          <w:w w:val="100"/>
          <w:sz w:val="28"/>
          <w:szCs w:val="28"/>
          <w:highlight w:val="none"/>
          <w:u w:val="single"/>
          <w:lang w:val="en-US" w:eastAsia="zh-CN"/>
        </w:rPr>
        <w:t>或</w:t>
      </w:r>
      <w:r>
        <w:rPr>
          <w:rFonts w:hint="eastAsia" w:ascii="仿宋" w:hAnsi="仿宋" w:eastAsia="仿宋" w:cs="仿宋"/>
          <w:bCs/>
          <w:color w:val="auto"/>
          <w:sz w:val="28"/>
          <w:szCs w:val="28"/>
          <w:highlight w:val="none"/>
          <w:u w:val="single"/>
          <w:lang w:val="en-US" w:eastAsia="zh-CN"/>
        </w:rPr>
        <w:t>相关证件</w:t>
      </w:r>
      <w:r>
        <w:rPr>
          <w:rFonts w:hint="eastAsia" w:ascii="仿宋" w:hAnsi="仿宋" w:eastAsia="仿宋" w:cs="仿宋"/>
          <w:color w:val="auto"/>
          <w:w w:val="100"/>
          <w:sz w:val="28"/>
          <w:szCs w:val="28"/>
          <w:highlight w:val="none"/>
          <w:u w:val="single"/>
        </w:rPr>
        <w:t>复印件）</w:t>
      </w:r>
    </w:p>
    <w:tbl>
      <w:tblPr>
        <w:tblStyle w:val="24"/>
        <w:tblW w:w="8208"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8"/>
      </w:tblGrid>
      <w:tr w14:paraId="2139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8208" w:type="dxa"/>
          </w:tcPr>
          <w:p w14:paraId="0CF24BE9">
            <w:pPr>
              <w:keepNext w:val="0"/>
              <w:keepLines w:val="0"/>
              <w:pageBreakBefore w:val="0"/>
              <w:kinsoku/>
              <w:wordWrap/>
              <w:overflowPunct/>
              <w:topLinePunct w:val="0"/>
              <w:bidi w:val="0"/>
              <w:spacing w:line="560" w:lineRule="exact"/>
              <w:textAlignment w:val="auto"/>
              <w:rPr>
                <w:rFonts w:hint="eastAsia" w:ascii="仿宋" w:hAnsi="仿宋" w:eastAsia="仿宋" w:cs="仿宋"/>
                <w:bCs/>
                <w:color w:val="auto"/>
                <w:w w:val="100"/>
                <w:sz w:val="28"/>
                <w:szCs w:val="28"/>
                <w:highlight w:val="none"/>
              </w:rPr>
            </w:pPr>
            <w:r>
              <w:rPr>
                <w:rFonts w:hint="eastAsia" w:ascii="仿宋" w:hAnsi="仿宋" w:eastAsia="仿宋" w:cs="仿宋"/>
                <w:bCs/>
                <w:color w:val="auto"/>
                <w:w w:val="100"/>
                <w:sz w:val="28"/>
                <w:szCs w:val="28"/>
                <w:highlight w:val="none"/>
              </w:rPr>
              <w:t>粘贴法定代表人身份证（</w:t>
            </w:r>
            <w:r>
              <w:rPr>
                <w:rFonts w:hint="eastAsia" w:ascii="仿宋" w:hAnsi="仿宋" w:eastAsia="仿宋" w:cs="仿宋"/>
                <w:bCs/>
                <w:color w:val="auto"/>
                <w:w w:val="100"/>
                <w:sz w:val="28"/>
                <w:szCs w:val="28"/>
                <w:highlight w:val="none"/>
                <w:lang w:eastAsia="zh-CN"/>
              </w:rPr>
              <w:t>正反面</w:t>
            </w:r>
            <w:r>
              <w:rPr>
                <w:rFonts w:hint="eastAsia" w:ascii="仿宋" w:hAnsi="仿宋" w:eastAsia="仿宋" w:cs="仿宋"/>
                <w:bCs/>
                <w:color w:val="auto"/>
                <w:w w:val="100"/>
                <w:sz w:val="28"/>
                <w:szCs w:val="28"/>
                <w:highlight w:val="none"/>
              </w:rPr>
              <w:t>复印件）</w:t>
            </w:r>
          </w:p>
        </w:tc>
      </w:tr>
    </w:tbl>
    <w:p w14:paraId="43D0F715">
      <w:pPr>
        <w:pageBreakBefore w:val="0"/>
        <w:kinsoku/>
        <w:wordWrap/>
        <w:overflowPunct/>
        <w:autoSpaceDE w:val="0"/>
        <w:autoSpaceDN w:val="0"/>
        <w:bidi w:val="0"/>
        <w:adjustRightInd w:val="0"/>
        <w:spacing w:line="500" w:lineRule="exact"/>
        <w:jc w:val="left"/>
        <w:rPr>
          <w:rFonts w:hint="eastAsia" w:ascii="仿宋" w:hAnsi="仿宋" w:eastAsia="仿宋" w:cs="仿宋"/>
          <w:color w:val="auto"/>
          <w:kern w:val="0"/>
          <w:sz w:val="28"/>
          <w:szCs w:val="28"/>
          <w:highlight w:val="none"/>
        </w:rPr>
      </w:pPr>
    </w:p>
    <w:p w14:paraId="0F64EEDE">
      <w:pPr>
        <w:pageBreakBefore w:val="0"/>
        <w:kinsoku/>
        <w:wordWrap/>
        <w:overflowPunct/>
        <w:autoSpaceDE w:val="0"/>
        <w:autoSpaceDN w:val="0"/>
        <w:bidi w:val="0"/>
        <w:adjustRightInd w:val="0"/>
        <w:spacing w:line="500" w:lineRule="exact"/>
        <w:jc w:val="left"/>
        <w:rPr>
          <w:rFonts w:hint="eastAsia" w:ascii="仿宋" w:hAnsi="仿宋" w:eastAsia="仿宋" w:cs="仿宋"/>
          <w:color w:val="auto"/>
          <w:kern w:val="0"/>
          <w:sz w:val="28"/>
          <w:szCs w:val="28"/>
          <w:highlight w:val="none"/>
        </w:rPr>
      </w:pPr>
    </w:p>
    <w:p w14:paraId="6AE8950C">
      <w:pPr>
        <w:pageBreakBefore w:val="0"/>
        <w:kinsoku/>
        <w:wordWrap/>
        <w:overflowPunct/>
        <w:autoSpaceDE w:val="0"/>
        <w:autoSpaceDN w:val="0"/>
        <w:bidi w:val="0"/>
        <w:adjustRightInd w:val="0"/>
        <w:spacing w:line="500" w:lineRule="exact"/>
        <w:jc w:val="left"/>
        <w:rPr>
          <w:rFonts w:hint="eastAsia" w:ascii="仿宋" w:hAnsi="仿宋" w:eastAsia="仿宋" w:cs="仿宋"/>
          <w:color w:val="auto"/>
          <w:kern w:val="0"/>
          <w:sz w:val="28"/>
          <w:szCs w:val="28"/>
          <w:highlight w:val="none"/>
        </w:rPr>
      </w:pPr>
    </w:p>
    <w:p w14:paraId="6D07F1D1">
      <w:pPr>
        <w:keepNext w:val="0"/>
        <w:keepLines w:val="0"/>
        <w:pageBreakBefore w:val="0"/>
        <w:kinsoku/>
        <w:wordWrap/>
        <w:overflowPunct/>
        <w:topLinePunct w:val="0"/>
        <w:bidi w:val="0"/>
        <w:spacing w:line="480" w:lineRule="exact"/>
        <w:ind w:firstLine="2240" w:firstLineChars="8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法定代表人或授权代表</w:t>
      </w:r>
      <w:r>
        <w:rPr>
          <w:rFonts w:hint="eastAsia" w:ascii="仿宋" w:hAnsi="仿宋" w:eastAsia="仿宋" w:cs="仿宋"/>
          <w:color w:val="auto"/>
          <w:w w:val="100"/>
          <w:sz w:val="28"/>
          <w:szCs w:val="28"/>
          <w:highlight w:val="none"/>
          <w:lang w:eastAsia="zh-CN"/>
        </w:rPr>
        <w:t>（</w:t>
      </w:r>
      <w:r>
        <w:rPr>
          <w:rFonts w:hint="eastAsia" w:ascii="仿宋" w:hAnsi="仿宋" w:eastAsia="仿宋" w:cs="仿宋"/>
          <w:color w:val="auto"/>
          <w:w w:val="100"/>
          <w:sz w:val="28"/>
          <w:szCs w:val="28"/>
          <w:highlight w:val="none"/>
        </w:rPr>
        <w:t>签字</w:t>
      </w:r>
      <w:r>
        <w:rPr>
          <w:rFonts w:hint="eastAsia" w:ascii="仿宋" w:hAnsi="仿宋" w:eastAsia="仿宋" w:cs="仿宋"/>
          <w:color w:val="auto"/>
          <w:w w:val="100"/>
          <w:sz w:val="28"/>
          <w:szCs w:val="28"/>
          <w:highlight w:val="none"/>
          <w:lang w:eastAsia="zh-CN"/>
        </w:rPr>
        <w:t>或盖章）</w:t>
      </w:r>
      <w:r>
        <w:rPr>
          <w:rFonts w:hint="eastAsia" w:ascii="仿宋" w:hAnsi="仿宋" w:eastAsia="仿宋" w:cs="仿宋"/>
          <w:color w:val="auto"/>
          <w:w w:val="100"/>
          <w:sz w:val="28"/>
          <w:szCs w:val="28"/>
          <w:highlight w:val="none"/>
        </w:rPr>
        <w:t>：</w:t>
      </w:r>
    </w:p>
    <w:p w14:paraId="3E9E9B21">
      <w:pPr>
        <w:pStyle w:val="11"/>
        <w:keepNext w:val="0"/>
        <w:keepLines w:val="0"/>
        <w:pageBreakBefore w:val="0"/>
        <w:kinsoku/>
        <w:wordWrap/>
        <w:overflowPunct/>
        <w:topLinePunct w:val="0"/>
        <w:bidi w:val="0"/>
        <w:spacing w:line="480" w:lineRule="exact"/>
        <w:ind w:firstLine="2240" w:firstLineChars="800"/>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供应商（公章）：</w:t>
      </w:r>
    </w:p>
    <w:p w14:paraId="390493E4">
      <w:pPr>
        <w:keepNext w:val="0"/>
        <w:keepLines w:val="0"/>
        <w:pageBreakBefore w:val="0"/>
        <w:kinsoku/>
        <w:wordWrap/>
        <w:overflowPunct/>
        <w:topLinePunct w:val="0"/>
        <w:bidi w:val="0"/>
        <w:spacing w:line="480" w:lineRule="exact"/>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 xml:space="preserve">                日期：</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年</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u w:val="single"/>
          <w:lang w:val="en-US" w:eastAsia="zh-CN"/>
        </w:rPr>
        <w:t xml:space="preserve"> </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月</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u w:val="single"/>
          <w:lang w:val="en-US" w:eastAsia="zh-CN"/>
        </w:rPr>
        <w:t xml:space="preserve"> </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rPr>
        <w:t>日</w:t>
      </w:r>
    </w:p>
    <w:p w14:paraId="2ED2F7E5">
      <w:pPr>
        <w:pageBreakBefore w:val="0"/>
        <w:kinsoku/>
        <w:wordWrap/>
        <w:overflowPunct/>
        <w:bidi w:val="0"/>
        <w:spacing w:line="500" w:lineRule="exact"/>
        <w:ind w:left="480" w:hanging="643" w:hangingChars="200"/>
        <w:rPr>
          <w:rFonts w:hint="eastAsia" w:ascii="仿宋" w:hAnsi="仿宋" w:eastAsia="仿宋" w:cs="仿宋"/>
          <w:b/>
          <w:color w:val="auto"/>
          <w:sz w:val="32"/>
          <w:szCs w:val="32"/>
          <w:highlight w:val="none"/>
        </w:rPr>
      </w:pPr>
    </w:p>
    <w:p w14:paraId="0804D83D">
      <w:pPr>
        <w:pageBreakBefore w:val="0"/>
        <w:widowControl/>
        <w:kinsoku/>
        <w:wordWrap/>
        <w:overflowPunct/>
        <w:bidi w:val="0"/>
        <w:spacing w:line="500" w:lineRule="exact"/>
        <w:jc w:val="left"/>
        <w:rPr>
          <w:rFonts w:hint="eastAsia" w:ascii="仿宋" w:hAnsi="仿宋" w:eastAsia="仿宋" w:cs="仿宋"/>
          <w:b/>
          <w:bCs/>
          <w:color w:val="auto"/>
          <w:sz w:val="32"/>
          <w:szCs w:val="32"/>
          <w:highlight w:val="none"/>
        </w:rPr>
      </w:pPr>
    </w:p>
    <w:p w14:paraId="20147981">
      <w:pPr>
        <w:pStyle w:val="3"/>
        <w:pageBreakBefore w:val="0"/>
        <w:kinsoku/>
        <w:wordWrap/>
        <w:overflowPunct/>
        <w:bidi w:val="0"/>
        <w:spacing w:line="500" w:lineRule="exact"/>
        <w:rPr>
          <w:rFonts w:hint="eastAsia" w:ascii="仿宋" w:hAnsi="仿宋" w:eastAsia="仿宋" w:cs="仿宋"/>
          <w:color w:val="auto"/>
          <w:highlight w:val="none"/>
        </w:rPr>
      </w:pPr>
      <w:r>
        <w:rPr>
          <w:rFonts w:hint="eastAsia" w:ascii="仿宋" w:hAnsi="仿宋" w:eastAsia="仿宋" w:cs="仿宋"/>
          <w:color w:val="auto"/>
          <w:highlight w:val="none"/>
        </w:rPr>
        <w:br w:type="page"/>
      </w:r>
    </w:p>
    <w:bookmarkEnd w:id="66"/>
    <w:p w14:paraId="56D78ED4">
      <w:pPr>
        <w:pStyle w:val="3"/>
        <w:pageBreakBefore w:val="0"/>
        <w:kinsoku/>
        <w:wordWrap/>
        <w:overflowPunct/>
        <w:bidi w:val="0"/>
        <w:spacing w:line="500" w:lineRule="exact"/>
        <w:jc w:val="center"/>
        <w:rPr>
          <w:rFonts w:hint="eastAsia" w:ascii="仿宋" w:hAnsi="仿宋" w:eastAsia="仿宋" w:cs="仿宋"/>
          <w:color w:val="auto"/>
          <w:highlight w:val="none"/>
        </w:rPr>
        <w:sectPr>
          <w:headerReference r:id="rId10" w:type="default"/>
          <w:footerReference r:id="rId11" w:type="default"/>
          <w:pgSz w:w="11906" w:h="16838"/>
          <w:pgMar w:top="1440" w:right="1080" w:bottom="1440" w:left="1080" w:header="851" w:footer="992" w:gutter="0"/>
          <w:pgNumType w:fmt="decimal"/>
          <w:cols w:space="720" w:num="1"/>
          <w:docGrid w:linePitch="312" w:charSpace="0"/>
        </w:sectPr>
      </w:pPr>
      <w:bookmarkStart w:id="67" w:name="_Toc246997103"/>
      <w:bookmarkStart w:id="68" w:name="_Toc152042581"/>
      <w:bookmarkStart w:id="69" w:name="_Toc246996360"/>
      <w:bookmarkStart w:id="70" w:name="_Toc152045792"/>
      <w:bookmarkStart w:id="71" w:name="_Toc179632812"/>
      <w:bookmarkStart w:id="72" w:name="_Toc520732210"/>
      <w:bookmarkStart w:id="73" w:name="_Toc144974861"/>
      <w:bookmarkStart w:id="74" w:name="_Toc247085878"/>
      <w:bookmarkStart w:id="75" w:name="_Toc34658875"/>
    </w:p>
    <w:p w14:paraId="5E7A6A48">
      <w:pPr>
        <w:pStyle w:val="3"/>
        <w:pageBreakBefore w:val="0"/>
        <w:kinsoku/>
        <w:wordWrap/>
        <w:overflowPunct/>
        <w:bidi w:val="0"/>
        <w:spacing w:line="500" w:lineRule="exact"/>
        <w:jc w:val="center"/>
        <w:rPr>
          <w:rFonts w:hint="eastAsia" w:ascii="仿宋" w:hAnsi="仿宋" w:eastAsia="仿宋" w:cs="仿宋"/>
          <w:color w:val="auto"/>
          <w:highlight w:val="none"/>
        </w:rPr>
      </w:pPr>
      <w:bookmarkStart w:id="76" w:name="_Toc2090"/>
      <w:bookmarkStart w:id="77" w:name="_Toc39160721"/>
      <w:r>
        <w:rPr>
          <w:rFonts w:hint="eastAsia" w:ascii="仿宋" w:hAnsi="仿宋" w:eastAsia="仿宋" w:cs="仿宋"/>
          <w:color w:val="auto"/>
          <w:highlight w:val="none"/>
        </w:rPr>
        <w:t>四、授权委托书</w:t>
      </w:r>
      <w:bookmarkEnd w:id="67"/>
      <w:bookmarkEnd w:id="68"/>
      <w:bookmarkEnd w:id="69"/>
      <w:bookmarkEnd w:id="70"/>
      <w:bookmarkEnd w:id="71"/>
      <w:bookmarkEnd w:id="72"/>
      <w:bookmarkEnd w:id="73"/>
      <w:bookmarkEnd w:id="74"/>
      <w:bookmarkEnd w:id="75"/>
      <w:bookmarkEnd w:id="76"/>
      <w:bookmarkEnd w:id="77"/>
    </w:p>
    <w:p w14:paraId="54363941">
      <w:pPr>
        <w:pageBreakBefore w:val="0"/>
        <w:kinsoku/>
        <w:wordWrap/>
        <w:overflowPunct/>
        <w:bidi w:val="0"/>
        <w:spacing w:line="500" w:lineRule="exact"/>
        <w:rPr>
          <w:rFonts w:hint="eastAsia" w:ascii="仿宋" w:hAnsi="仿宋" w:eastAsia="仿宋" w:cs="仿宋"/>
          <w:color w:val="auto"/>
          <w:szCs w:val="21"/>
          <w:highlight w:val="none"/>
        </w:rPr>
      </w:pPr>
    </w:p>
    <w:p w14:paraId="37F16AD7">
      <w:pPr>
        <w:pageBreakBefore w:val="0"/>
        <w:kinsoku/>
        <w:wordWrap/>
        <w:overflowPunct/>
        <w:topLinePunct/>
        <w:bidi w:val="0"/>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（姓名）系</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（供应商名称）的法定代表人，现委托</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（姓名）为我方代理人。代理人根据授权，以我方名义签署、澄清、说明、补正、递交、撤回、修改</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的响应文件、签订合同和处理与之有关事宜，其法律后果由我方承担。</w:t>
      </w:r>
    </w:p>
    <w:p w14:paraId="4C50039E">
      <w:pPr>
        <w:pageBreakBefore w:val="0"/>
        <w:kinsoku/>
        <w:wordWrap/>
        <w:overflowPunct/>
        <w:bidi w:val="0"/>
        <w:spacing w:line="500" w:lineRule="exact"/>
        <w:ind w:firstLine="435"/>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委托期限：</w:t>
      </w:r>
      <w:r>
        <w:rPr>
          <w:rFonts w:hint="eastAsia" w:ascii="仿宋" w:hAnsi="仿宋" w:eastAsia="仿宋" w:cs="仿宋"/>
          <w:color w:val="auto"/>
          <w:sz w:val="28"/>
          <w:szCs w:val="28"/>
          <w:highlight w:val="none"/>
          <w:u w:val="single"/>
        </w:rPr>
        <w:t xml:space="preserve">  年  月   日 至    年  月   日 </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不少于90日历天</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rPr>
        <w:t>。</w:t>
      </w:r>
    </w:p>
    <w:p w14:paraId="7C8AC31B">
      <w:pPr>
        <w:pageBreakBefore w:val="0"/>
        <w:kinsoku/>
        <w:wordWrap/>
        <w:overflowPunct/>
        <w:bidi w:val="0"/>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代理人无转委托权。</w:t>
      </w:r>
    </w:p>
    <w:p w14:paraId="43058152">
      <w:pPr>
        <w:pStyle w:val="15"/>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（附营业执照或相关证件复印件）</w:t>
      </w:r>
    </w:p>
    <w:p w14:paraId="5960F28B">
      <w:pPr>
        <w:pStyle w:val="15"/>
        <w:rPr>
          <w:rFonts w:hint="eastAsia" w:ascii="仿宋" w:hAnsi="仿宋" w:eastAsia="仿宋" w:cs="仿宋"/>
          <w:color w:val="auto"/>
          <w:highlight w:val="none"/>
        </w:rPr>
      </w:pPr>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14:paraId="5919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8" w:hRule="atLeast"/>
        </w:trPr>
        <w:tc>
          <w:tcPr>
            <w:tcW w:w="8414" w:type="dxa"/>
          </w:tcPr>
          <w:p w14:paraId="089A1C1A">
            <w:pPr>
              <w:pageBreakBefore w:val="0"/>
              <w:kinsoku/>
              <w:wordWrap/>
              <w:overflowPunct/>
              <w:autoSpaceDE w:val="0"/>
              <w:autoSpaceDN w:val="0"/>
              <w:bidi w:val="0"/>
              <w:adjustRightInd w:val="0"/>
              <w:spacing w:line="500" w:lineRule="exact"/>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粘贴被授权人身份证（身份证正反面复印件）：</w:t>
            </w:r>
          </w:p>
        </w:tc>
      </w:tr>
    </w:tbl>
    <w:p w14:paraId="4B9BE799">
      <w:pPr>
        <w:pageBreakBefore w:val="0"/>
        <w:kinsoku/>
        <w:wordWrap/>
        <w:overflowPunct/>
        <w:bidi w:val="0"/>
        <w:spacing w:line="500" w:lineRule="exact"/>
        <w:rPr>
          <w:rFonts w:hint="eastAsia" w:ascii="仿宋" w:hAnsi="仿宋" w:eastAsia="仿宋" w:cs="仿宋"/>
          <w:color w:val="auto"/>
          <w:sz w:val="28"/>
          <w:szCs w:val="28"/>
          <w:highlight w:val="none"/>
        </w:rPr>
      </w:pPr>
    </w:p>
    <w:p w14:paraId="5D45FF34">
      <w:pPr>
        <w:pageBreakBefore w:val="0"/>
        <w:kinsoku/>
        <w:wordWrap/>
        <w:overflowPunct/>
        <w:bidi w:val="0"/>
        <w:spacing w:line="50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投标人：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（盖单位章）</w:t>
      </w:r>
    </w:p>
    <w:p w14:paraId="40DB2E75">
      <w:pPr>
        <w:pageBreakBefore w:val="0"/>
        <w:widowControl w:val="0"/>
        <w:tabs>
          <w:tab w:val="left" w:pos="1680"/>
        </w:tabs>
        <w:kinsoku/>
        <w:wordWrap/>
        <w:overflowPunct/>
        <w:autoSpaceDE/>
        <w:autoSpaceDN/>
        <w:bidi w:val="0"/>
        <w:spacing w:after="160" w:line="560" w:lineRule="exact"/>
        <w:ind w:firstLine="1797" w:firstLineChars="642"/>
        <w:textAlignment w:val="auto"/>
        <w:rPr>
          <w:rFonts w:hint="eastAsia" w:ascii="仿宋" w:hAnsi="仿宋" w:eastAsia="仿宋" w:cs="仿宋"/>
          <w:color w:val="auto"/>
          <w:w w:val="100"/>
          <w:sz w:val="28"/>
          <w:szCs w:val="28"/>
          <w:highlight w:val="none"/>
        </w:rPr>
      </w:pPr>
      <w:r>
        <w:rPr>
          <w:rFonts w:hint="eastAsia" w:ascii="仿宋" w:hAnsi="仿宋" w:eastAsia="仿宋" w:cs="仿宋"/>
          <w:color w:val="auto"/>
          <w:w w:val="100"/>
          <w:sz w:val="28"/>
          <w:szCs w:val="28"/>
          <w:highlight w:val="none"/>
        </w:rPr>
        <w:t>法定代表人或授权代表：</w:t>
      </w:r>
      <w:r>
        <w:rPr>
          <w:rFonts w:hint="eastAsia" w:ascii="仿宋" w:hAnsi="仿宋" w:eastAsia="仿宋" w:cs="仿宋"/>
          <w:color w:val="auto"/>
          <w:w w:val="100"/>
          <w:sz w:val="28"/>
          <w:szCs w:val="28"/>
          <w:highlight w:val="none"/>
          <w:u w:val="single"/>
        </w:rPr>
        <w:t xml:space="preserve">       </w:t>
      </w:r>
      <w:r>
        <w:rPr>
          <w:rFonts w:hint="eastAsia" w:ascii="仿宋" w:hAnsi="仿宋" w:eastAsia="仿宋" w:cs="仿宋"/>
          <w:color w:val="auto"/>
          <w:w w:val="100"/>
          <w:sz w:val="28"/>
          <w:szCs w:val="28"/>
          <w:highlight w:val="none"/>
          <w:u w:val="single"/>
          <w:lang w:eastAsia="zh-CN"/>
        </w:rPr>
        <w:t>（</w:t>
      </w:r>
      <w:r>
        <w:rPr>
          <w:rFonts w:hint="eastAsia" w:ascii="仿宋" w:hAnsi="仿宋" w:eastAsia="仿宋" w:cs="仿宋"/>
          <w:color w:val="auto"/>
          <w:w w:val="100"/>
          <w:sz w:val="28"/>
          <w:szCs w:val="28"/>
          <w:highlight w:val="none"/>
          <w:u w:val="single"/>
        </w:rPr>
        <w:t>签字</w:t>
      </w:r>
      <w:r>
        <w:rPr>
          <w:rFonts w:hint="eastAsia" w:ascii="仿宋" w:hAnsi="仿宋" w:eastAsia="仿宋" w:cs="仿宋"/>
          <w:color w:val="auto"/>
          <w:w w:val="100"/>
          <w:sz w:val="28"/>
          <w:szCs w:val="28"/>
          <w:highlight w:val="none"/>
          <w:u w:val="single"/>
          <w:lang w:eastAsia="zh-CN"/>
        </w:rPr>
        <w:t>或盖章）</w:t>
      </w:r>
      <w:r>
        <w:rPr>
          <w:rFonts w:hint="eastAsia" w:ascii="仿宋" w:hAnsi="仿宋" w:eastAsia="仿宋" w:cs="仿宋"/>
          <w:color w:val="auto"/>
          <w:w w:val="100"/>
          <w:sz w:val="28"/>
          <w:szCs w:val="28"/>
          <w:highlight w:val="none"/>
          <w:u w:val="single"/>
        </w:rPr>
        <w:t xml:space="preserve">  </w:t>
      </w:r>
    </w:p>
    <w:p w14:paraId="64E4E37C">
      <w:pPr>
        <w:pageBreakBefore w:val="0"/>
        <w:kinsoku/>
        <w:wordWrap/>
        <w:overflowPunct/>
        <w:bidi w:val="0"/>
        <w:spacing w:line="50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p>
    <w:p w14:paraId="6D7C8396">
      <w:pPr>
        <w:pageBreakBefore w:val="0"/>
        <w:kinsoku/>
        <w:wordWrap/>
        <w:overflowPunct/>
        <w:bidi w:val="0"/>
        <w:spacing w:line="500" w:lineRule="exact"/>
        <w:jc w:val="right"/>
        <w:rPr>
          <w:rFonts w:hint="eastAsia" w:ascii="仿宋" w:hAnsi="仿宋" w:eastAsia="仿宋" w:cs="仿宋"/>
          <w:color w:val="auto"/>
          <w:sz w:val="28"/>
          <w:szCs w:val="28"/>
          <w:highlight w:val="none"/>
        </w:rPr>
      </w:pPr>
    </w:p>
    <w:p w14:paraId="17050C0C">
      <w:pPr>
        <w:pageBreakBefore w:val="0"/>
        <w:kinsoku/>
        <w:wordWrap/>
        <w:overflowPunct/>
        <w:bidi w:val="0"/>
        <w:spacing w:line="500" w:lineRule="exact"/>
        <w:jc w:val="right"/>
        <w:rPr>
          <w:rFonts w:hint="eastAsia" w:ascii="仿宋" w:hAnsi="仿宋" w:eastAsia="仿宋" w:cs="仿宋"/>
          <w:color w:val="auto"/>
          <w:sz w:val="28"/>
          <w:szCs w:val="28"/>
          <w:highlight w:val="none"/>
        </w:rPr>
      </w:pPr>
    </w:p>
    <w:p w14:paraId="70702CAD">
      <w:pPr>
        <w:pageBreakBefore w:val="0"/>
        <w:kinsoku/>
        <w:wordWrap/>
        <w:overflowPunct/>
        <w:bidi w:val="0"/>
        <w:spacing w:line="500" w:lineRule="exact"/>
        <w:ind w:firstLine="3080" w:firstLineChars="1100"/>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3A142768">
      <w:pPr>
        <w:pageBreakBefore w:val="0"/>
        <w:kinsoku/>
        <w:wordWrap/>
        <w:overflowPunct/>
        <w:bidi w:val="0"/>
        <w:spacing w:line="500" w:lineRule="exact"/>
        <w:rPr>
          <w:rFonts w:hint="eastAsia" w:ascii="仿宋" w:hAnsi="仿宋" w:eastAsia="仿宋" w:cs="仿宋"/>
          <w:color w:val="auto"/>
          <w:sz w:val="28"/>
          <w:szCs w:val="28"/>
          <w:highlight w:val="none"/>
        </w:rPr>
      </w:pPr>
    </w:p>
    <w:p w14:paraId="2ACBDA70">
      <w:pPr>
        <w:pageBreakBefore w:val="0"/>
        <w:widowControl/>
        <w:kinsoku/>
        <w:wordWrap/>
        <w:overflowPunct/>
        <w:bidi w:val="0"/>
        <w:spacing w:line="500" w:lineRule="exact"/>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p>
    <w:p w14:paraId="37E7A78C">
      <w:pPr>
        <w:pStyle w:val="3"/>
        <w:pageBreakBefore w:val="0"/>
        <w:numPr>
          <w:ilvl w:val="0"/>
          <w:numId w:val="0"/>
        </w:numPr>
        <w:kinsoku/>
        <w:wordWrap/>
        <w:overflowPunct/>
        <w:bidi w:val="0"/>
        <w:spacing w:line="500" w:lineRule="exact"/>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五、</w:t>
      </w:r>
      <w:r>
        <w:rPr>
          <w:rFonts w:hint="eastAsia" w:ascii="仿宋" w:hAnsi="仿宋" w:eastAsia="仿宋" w:cs="仿宋"/>
          <w:color w:val="auto"/>
          <w:highlight w:val="none"/>
        </w:rPr>
        <w:t>类似项目业绩一览表</w:t>
      </w:r>
    </w:p>
    <w:p w14:paraId="52B6B7E8">
      <w:pPr>
        <w:numPr>
          <w:ilvl w:val="0"/>
          <w:numId w:val="0"/>
        </w:numPr>
        <w:rPr>
          <w:rFonts w:hint="eastAsia" w:ascii="仿宋" w:hAnsi="仿宋" w:eastAsia="仿宋" w:cs="仿宋"/>
          <w:color w:val="auto"/>
          <w:highlight w:val="none"/>
        </w:rPr>
      </w:pPr>
    </w:p>
    <w:p w14:paraId="6CD1156B">
      <w:pPr>
        <w:pStyle w:val="15"/>
        <w:rPr>
          <w:rFonts w:hint="eastAsia" w:ascii="仿宋" w:hAnsi="仿宋" w:eastAsia="仿宋" w:cs="仿宋"/>
          <w:color w:val="auto"/>
          <w:highlight w:val="none"/>
        </w:rPr>
      </w:pPr>
    </w:p>
    <w:tbl>
      <w:tblPr>
        <w:tblStyle w:val="67"/>
        <w:tblW w:w="9530"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123" w:type="dxa"/>
          <w:right w:w="70" w:type="dxa"/>
        </w:tblCellMar>
      </w:tblPr>
      <w:tblGrid>
        <w:gridCol w:w="802"/>
        <w:gridCol w:w="1558"/>
        <w:gridCol w:w="1245"/>
        <w:gridCol w:w="1215"/>
        <w:gridCol w:w="1155"/>
        <w:gridCol w:w="1260"/>
        <w:gridCol w:w="1275"/>
        <w:gridCol w:w="1020"/>
      </w:tblGrid>
      <w:tr w14:paraId="675ED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123" w:type="dxa"/>
            <w:right w:w="70" w:type="dxa"/>
          </w:tblCellMar>
        </w:tblPrEx>
        <w:trPr>
          <w:trHeight w:val="809" w:hRule="atLeast"/>
        </w:trPr>
        <w:tc>
          <w:tcPr>
            <w:tcW w:w="802" w:type="dxa"/>
            <w:vAlign w:val="center"/>
          </w:tcPr>
          <w:p w14:paraId="7A562463">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r>
              <w:rPr>
                <w:rFonts w:hint="eastAsia" w:ascii="仿宋" w:hAnsi="仿宋" w:eastAsia="仿宋" w:cs="仿宋"/>
                <w:b/>
                <w:color w:val="auto"/>
                <w:sz w:val="24"/>
                <w:szCs w:val="24"/>
                <w:highlight w:val="none"/>
              </w:rPr>
              <w:t xml:space="preserve"> </w:t>
            </w:r>
          </w:p>
        </w:tc>
        <w:tc>
          <w:tcPr>
            <w:tcW w:w="1558" w:type="dxa"/>
            <w:vAlign w:val="center"/>
          </w:tcPr>
          <w:p w14:paraId="7878C6CA">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r>
              <w:rPr>
                <w:rFonts w:hint="eastAsia" w:ascii="仿宋" w:hAnsi="仿宋" w:eastAsia="仿宋" w:cs="仿宋"/>
                <w:b/>
                <w:color w:val="auto"/>
                <w:sz w:val="24"/>
                <w:szCs w:val="24"/>
                <w:highlight w:val="none"/>
              </w:rPr>
              <w:t xml:space="preserve"> </w:t>
            </w:r>
          </w:p>
        </w:tc>
        <w:tc>
          <w:tcPr>
            <w:tcW w:w="1245" w:type="dxa"/>
            <w:vAlign w:val="center"/>
          </w:tcPr>
          <w:p w14:paraId="0AFE6752">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业主名称</w:t>
            </w:r>
            <w:r>
              <w:rPr>
                <w:rFonts w:hint="eastAsia" w:ascii="仿宋" w:hAnsi="仿宋" w:eastAsia="仿宋" w:cs="仿宋"/>
                <w:b/>
                <w:color w:val="auto"/>
                <w:sz w:val="24"/>
                <w:szCs w:val="24"/>
                <w:highlight w:val="none"/>
              </w:rPr>
              <w:t xml:space="preserve"> </w:t>
            </w:r>
          </w:p>
        </w:tc>
        <w:tc>
          <w:tcPr>
            <w:tcW w:w="1215" w:type="dxa"/>
            <w:vAlign w:val="center"/>
          </w:tcPr>
          <w:p w14:paraId="7CC45679">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完成情况</w:t>
            </w:r>
            <w:r>
              <w:rPr>
                <w:rFonts w:hint="eastAsia" w:ascii="仿宋" w:hAnsi="仿宋" w:eastAsia="仿宋" w:cs="仿宋"/>
                <w:b/>
                <w:color w:val="auto"/>
                <w:sz w:val="24"/>
                <w:szCs w:val="24"/>
                <w:highlight w:val="none"/>
              </w:rPr>
              <w:t xml:space="preserve"> </w:t>
            </w:r>
          </w:p>
        </w:tc>
        <w:tc>
          <w:tcPr>
            <w:tcW w:w="1155" w:type="dxa"/>
            <w:vAlign w:val="center"/>
          </w:tcPr>
          <w:p w14:paraId="60A97873">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合同金额</w:t>
            </w:r>
            <w:r>
              <w:rPr>
                <w:rFonts w:hint="eastAsia" w:ascii="仿宋" w:hAnsi="仿宋" w:eastAsia="仿宋" w:cs="仿宋"/>
                <w:b/>
                <w:color w:val="auto"/>
                <w:sz w:val="24"/>
                <w:szCs w:val="24"/>
                <w:highlight w:val="none"/>
              </w:rPr>
              <w:t xml:space="preserve"> </w:t>
            </w:r>
          </w:p>
        </w:tc>
        <w:tc>
          <w:tcPr>
            <w:tcW w:w="1260" w:type="dxa"/>
            <w:vAlign w:val="center"/>
          </w:tcPr>
          <w:p w14:paraId="1E6149EE">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签订日期</w:t>
            </w:r>
            <w:r>
              <w:rPr>
                <w:rFonts w:hint="eastAsia" w:ascii="仿宋" w:hAnsi="仿宋" w:eastAsia="仿宋" w:cs="仿宋"/>
                <w:b/>
                <w:color w:val="auto"/>
                <w:sz w:val="24"/>
                <w:szCs w:val="24"/>
                <w:highlight w:val="none"/>
              </w:rPr>
              <w:t xml:space="preserve"> </w:t>
            </w:r>
          </w:p>
        </w:tc>
        <w:tc>
          <w:tcPr>
            <w:tcW w:w="1275" w:type="dxa"/>
            <w:vAlign w:val="center"/>
          </w:tcPr>
          <w:p w14:paraId="305FF8A9">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联系方式 </w:t>
            </w:r>
          </w:p>
        </w:tc>
        <w:tc>
          <w:tcPr>
            <w:tcW w:w="1020" w:type="dxa"/>
            <w:vAlign w:val="center"/>
          </w:tcPr>
          <w:p w14:paraId="775AC3D2">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r>
              <w:rPr>
                <w:rFonts w:hint="eastAsia" w:ascii="仿宋" w:hAnsi="仿宋" w:eastAsia="仿宋" w:cs="仿宋"/>
                <w:b/>
                <w:color w:val="auto"/>
                <w:sz w:val="24"/>
                <w:szCs w:val="24"/>
                <w:highlight w:val="none"/>
              </w:rPr>
              <w:t xml:space="preserve"> </w:t>
            </w:r>
          </w:p>
        </w:tc>
      </w:tr>
      <w:tr w14:paraId="07D72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123" w:type="dxa"/>
            <w:right w:w="70" w:type="dxa"/>
          </w:tblCellMar>
        </w:tblPrEx>
        <w:trPr>
          <w:trHeight w:val="1826" w:hRule="atLeast"/>
        </w:trPr>
        <w:tc>
          <w:tcPr>
            <w:tcW w:w="802" w:type="dxa"/>
            <w:vAlign w:val="center"/>
          </w:tcPr>
          <w:p w14:paraId="0FC6AC8A">
            <w:pPr>
              <w:pageBreakBefore w:val="0"/>
              <w:kinsoku/>
              <w:wordWrap/>
              <w:overflowPunct/>
              <w:bidi w:val="0"/>
              <w:spacing w:line="500" w:lineRule="exact"/>
              <w:rPr>
                <w:rFonts w:hint="eastAsia" w:ascii="仿宋" w:hAnsi="仿宋" w:eastAsia="仿宋" w:cs="仿宋"/>
                <w:color w:val="auto"/>
                <w:sz w:val="24"/>
                <w:szCs w:val="24"/>
                <w:highlight w:val="none"/>
                <w:lang w:val="en-US" w:eastAsia="zh-CN"/>
              </w:rPr>
            </w:pP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lang w:val="en-US" w:eastAsia="zh-CN"/>
              </w:rPr>
              <w:t>1</w:t>
            </w:r>
          </w:p>
        </w:tc>
        <w:tc>
          <w:tcPr>
            <w:tcW w:w="1558" w:type="dxa"/>
            <w:vAlign w:val="center"/>
          </w:tcPr>
          <w:p w14:paraId="63EAD6C4">
            <w:pPr>
              <w:pageBreakBefore w:val="0"/>
              <w:kinsoku/>
              <w:wordWrap/>
              <w:overflowPunct/>
              <w:bidi w:val="0"/>
              <w:spacing w:line="500" w:lineRule="exact"/>
              <w:rPr>
                <w:rFonts w:hint="eastAsia" w:ascii="仿宋" w:hAnsi="仿宋" w:eastAsia="仿宋" w:cs="仿宋"/>
                <w:color w:val="auto"/>
                <w:sz w:val="24"/>
                <w:szCs w:val="24"/>
                <w:highlight w:val="none"/>
              </w:rPr>
            </w:pPr>
          </w:p>
        </w:tc>
        <w:tc>
          <w:tcPr>
            <w:tcW w:w="1245" w:type="dxa"/>
            <w:vAlign w:val="center"/>
          </w:tcPr>
          <w:p w14:paraId="6604C910">
            <w:pPr>
              <w:pageBreakBefore w:val="0"/>
              <w:kinsoku/>
              <w:wordWrap/>
              <w:overflowPunct/>
              <w:bidi w:val="0"/>
              <w:spacing w:line="500" w:lineRule="exact"/>
              <w:rPr>
                <w:rFonts w:hint="eastAsia" w:ascii="仿宋" w:hAnsi="仿宋" w:eastAsia="仿宋" w:cs="仿宋"/>
                <w:color w:val="auto"/>
                <w:sz w:val="24"/>
                <w:szCs w:val="24"/>
                <w:highlight w:val="none"/>
              </w:rPr>
            </w:pPr>
          </w:p>
        </w:tc>
        <w:tc>
          <w:tcPr>
            <w:tcW w:w="1215" w:type="dxa"/>
            <w:vAlign w:val="center"/>
          </w:tcPr>
          <w:p w14:paraId="6994D168">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tc>
        <w:tc>
          <w:tcPr>
            <w:tcW w:w="1155" w:type="dxa"/>
            <w:vAlign w:val="center"/>
          </w:tcPr>
          <w:p w14:paraId="13DEE079">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tc>
        <w:tc>
          <w:tcPr>
            <w:tcW w:w="1260" w:type="dxa"/>
            <w:vAlign w:val="center"/>
          </w:tcPr>
          <w:p w14:paraId="293B1A74">
            <w:pPr>
              <w:pageBreakBefore w:val="0"/>
              <w:kinsoku/>
              <w:wordWrap/>
              <w:overflowPunct/>
              <w:bidi w:val="0"/>
              <w:spacing w:line="500" w:lineRule="exact"/>
              <w:rPr>
                <w:rFonts w:hint="eastAsia" w:ascii="仿宋" w:hAnsi="仿宋" w:eastAsia="仿宋" w:cs="仿宋"/>
                <w:color w:val="auto"/>
                <w:sz w:val="24"/>
                <w:szCs w:val="24"/>
                <w:highlight w:val="none"/>
              </w:rPr>
            </w:pPr>
          </w:p>
        </w:tc>
        <w:tc>
          <w:tcPr>
            <w:tcW w:w="1275" w:type="dxa"/>
            <w:vAlign w:val="center"/>
          </w:tcPr>
          <w:p w14:paraId="1E0D46CF">
            <w:pPr>
              <w:pageBreakBefore w:val="0"/>
              <w:kinsoku/>
              <w:wordWrap/>
              <w:overflowPunct/>
              <w:bidi w:val="0"/>
              <w:spacing w:line="500" w:lineRule="exact"/>
              <w:rPr>
                <w:rFonts w:hint="eastAsia" w:ascii="仿宋" w:hAnsi="仿宋" w:eastAsia="仿宋" w:cs="仿宋"/>
                <w:color w:val="auto"/>
                <w:sz w:val="24"/>
                <w:szCs w:val="24"/>
                <w:highlight w:val="none"/>
              </w:rPr>
            </w:pPr>
          </w:p>
        </w:tc>
        <w:tc>
          <w:tcPr>
            <w:tcW w:w="1020" w:type="dxa"/>
            <w:vAlign w:val="center"/>
          </w:tcPr>
          <w:p w14:paraId="1473F82B">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tc>
      </w:tr>
      <w:tr w14:paraId="604F0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123" w:type="dxa"/>
            <w:right w:w="70" w:type="dxa"/>
          </w:tblCellMar>
        </w:tblPrEx>
        <w:trPr>
          <w:trHeight w:val="800" w:hRule="atLeast"/>
        </w:trPr>
        <w:tc>
          <w:tcPr>
            <w:tcW w:w="802" w:type="dxa"/>
            <w:vAlign w:val="center"/>
          </w:tcPr>
          <w:p w14:paraId="7EA5C32A">
            <w:pPr>
              <w:pageBreakBefore w:val="0"/>
              <w:kinsoku/>
              <w:wordWrap/>
              <w:overflowPunct/>
              <w:bidi w:val="0"/>
              <w:spacing w:line="500" w:lineRule="exact"/>
              <w:rPr>
                <w:rFonts w:hint="eastAsia" w:ascii="仿宋" w:hAnsi="仿宋" w:eastAsia="仿宋" w:cs="仿宋"/>
                <w:color w:val="auto"/>
                <w:sz w:val="24"/>
                <w:szCs w:val="24"/>
                <w:highlight w:val="none"/>
                <w:lang w:val="en-US" w:eastAsia="zh-CN"/>
              </w:rPr>
            </w:pP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lang w:val="en-US" w:eastAsia="zh-CN"/>
              </w:rPr>
              <w:t>2</w:t>
            </w:r>
          </w:p>
        </w:tc>
        <w:tc>
          <w:tcPr>
            <w:tcW w:w="1558" w:type="dxa"/>
            <w:vAlign w:val="center"/>
          </w:tcPr>
          <w:p w14:paraId="0D0CCAAC">
            <w:pPr>
              <w:pageBreakBefore w:val="0"/>
              <w:kinsoku/>
              <w:wordWrap/>
              <w:overflowPunct/>
              <w:bidi w:val="0"/>
              <w:spacing w:line="500" w:lineRule="exact"/>
              <w:rPr>
                <w:rFonts w:hint="eastAsia" w:ascii="仿宋" w:hAnsi="仿宋" w:eastAsia="仿宋" w:cs="仿宋"/>
                <w:color w:val="auto"/>
                <w:sz w:val="24"/>
                <w:szCs w:val="24"/>
                <w:highlight w:val="none"/>
              </w:rPr>
            </w:pPr>
          </w:p>
        </w:tc>
        <w:tc>
          <w:tcPr>
            <w:tcW w:w="1245" w:type="dxa"/>
            <w:vAlign w:val="center"/>
          </w:tcPr>
          <w:p w14:paraId="23609196">
            <w:pPr>
              <w:pageBreakBefore w:val="0"/>
              <w:kinsoku/>
              <w:wordWrap/>
              <w:overflowPunct/>
              <w:bidi w:val="0"/>
              <w:spacing w:line="500" w:lineRule="exact"/>
              <w:rPr>
                <w:rFonts w:hint="eastAsia" w:ascii="仿宋" w:hAnsi="仿宋" w:eastAsia="仿宋" w:cs="仿宋"/>
                <w:color w:val="auto"/>
                <w:sz w:val="24"/>
                <w:szCs w:val="24"/>
                <w:highlight w:val="none"/>
              </w:rPr>
            </w:pPr>
          </w:p>
        </w:tc>
        <w:tc>
          <w:tcPr>
            <w:tcW w:w="1215" w:type="dxa"/>
            <w:vAlign w:val="center"/>
          </w:tcPr>
          <w:p w14:paraId="56A8F66E">
            <w:pPr>
              <w:pageBreakBefore w:val="0"/>
              <w:kinsoku/>
              <w:wordWrap/>
              <w:overflowPunct/>
              <w:bidi w:val="0"/>
              <w:spacing w:line="500" w:lineRule="exact"/>
              <w:rPr>
                <w:rFonts w:hint="eastAsia" w:ascii="仿宋" w:hAnsi="仿宋" w:eastAsia="仿宋" w:cs="仿宋"/>
                <w:color w:val="auto"/>
                <w:sz w:val="24"/>
                <w:szCs w:val="24"/>
                <w:highlight w:val="none"/>
              </w:rPr>
            </w:pPr>
          </w:p>
        </w:tc>
        <w:tc>
          <w:tcPr>
            <w:tcW w:w="1155" w:type="dxa"/>
            <w:vAlign w:val="center"/>
          </w:tcPr>
          <w:p w14:paraId="1765B0D4">
            <w:pPr>
              <w:pageBreakBefore w:val="0"/>
              <w:kinsoku/>
              <w:wordWrap/>
              <w:overflowPunct/>
              <w:bidi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tc>
        <w:tc>
          <w:tcPr>
            <w:tcW w:w="1260" w:type="dxa"/>
            <w:vAlign w:val="center"/>
          </w:tcPr>
          <w:p w14:paraId="30F6E553">
            <w:pPr>
              <w:pageBreakBefore w:val="0"/>
              <w:kinsoku/>
              <w:wordWrap/>
              <w:overflowPunct/>
              <w:bidi w:val="0"/>
              <w:spacing w:line="500" w:lineRule="exact"/>
              <w:rPr>
                <w:rFonts w:hint="eastAsia" w:ascii="仿宋" w:hAnsi="仿宋" w:eastAsia="仿宋" w:cs="仿宋"/>
                <w:color w:val="auto"/>
                <w:sz w:val="24"/>
                <w:szCs w:val="24"/>
                <w:highlight w:val="none"/>
              </w:rPr>
            </w:pPr>
          </w:p>
        </w:tc>
        <w:tc>
          <w:tcPr>
            <w:tcW w:w="1275" w:type="dxa"/>
            <w:vAlign w:val="center"/>
          </w:tcPr>
          <w:p w14:paraId="32E97D09">
            <w:pPr>
              <w:pageBreakBefore w:val="0"/>
              <w:kinsoku/>
              <w:wordWrap/>
              <w:overflowPunct/>
              <w:bidi w:val="0"/>
              <w:spacing w:line="500" w:lineRule="exact"/>
              <w:rPr>
                <w:rFonts w:hint="eastAsia" w:ascii="仿宋" w:hAnsi="仿宋" w:eastAsia="仿宋" w:cs="仿宋"/>
                <w:color w:val="auto"/>
                <w:sz w:val="24"/>
                <w:szCs w:val="24"/>
                <w:highlight w:val="none"/>
              </w:rPr>
            </w:pPr>
          </w:p>
        </w:tc>
        <w:tc>
          <w:tcPr>
            <w:tcW w:w="1020" w:type="dxa"/>
          </w:tcPr>
          <w:p w14:paraId="6C404DFB">
            <w:pPr>
              <w:pageBreakBefore w:val="0"/>
              <w:kinsoku/>
              <w:wordWrap/>
              <w:overflowPunct/>
              <w:bidi w:val="0"/>
              <w:spacing w:line="500" w:lineRule="exact"/>
              <w:rPr>
                <w:rFonts w:hint="eastAsia" w:ascii="仿宋" w:hAnsi="仿宋" w:eastAsia="仿宋" w:cs="仿宋"/>
                <w:color w:val="auto"/>
                <w:sz w:val="24"/>
                <w:szCs w:val="24"/>
                <w:highlight w:val="none"/>
              </w:rPr>
            </w:pPr>
          </w:p>
        </w:tc>
      </w:tr>
    </w:tbl>
    <w:p w14:paraId="428EF7DD">
      <w:pPr>
        <w:pageBreakBefore w:val="0"/>
        <w:widowControl/>
        <w:kinsoku/>
        <w:wordWrap/>
        <w:overflowPunct/>
        <w:bidi w:val="0"/>
        <w:spacing w:line="500" w:lineRule="exact"/>
        <w:jc w:val="left"/>
        <w:rPr>
          <w:rFonts w:hint="eastAsia" w:ascii="仿宋" w:hAnsi="仿宋" w:eastAsia="仿宋" w:cs="仿宋"/>
          <w:b/>
          <w:bCs/>
          <w:color w:val="auto"/>
          <w:kern w:val="44"/>
          <w:sz w:val="24"/>
          <w:szCs w:val="24"/>
          <w:highlight w:val="none"/>
        </w:rPr>
      </w:pPr>
    </w:p>
    <w:p w14:paraId="58DA5E8B">
      <w:pPr>
        <w:pStyle w:val="15"/>
        <w:rPr>
          <w:rFonts w:hint="eastAsia" w:ascii="仿宋" w:hAnsi="仿宋" w:eastAsia="仿宋" w:cs="仿宋"/>
          <w:b/>
          <w:bCs/>
          <w:color w:val="auto"/>
          <w:kern w:val="44"/>
          <w:sz w:val="24"/>
          <w:szCs w:val="24"/>
          <w:highlight w:val="none"/>
        </w:rPr>
      </w:pPr>
    </w:p>
    <w:p w14:paraId="0812E77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w w:val="100"/>
          <w:sz w:val="24"/>
          <w:szCs w:val="24"/>
          <w:highlight w:val="none"/>
        </w:rPr>
      </w:pPr>
      <w:r>
        <w:rPr>
          <w:rFonts w:hint="eastAsia" w:ascii="仿宋" w:hAnsi="仿宋" w:eastAsia="仿宋" w:cs="仿宋"/>
          <w:color w:val="auto"/>
          <w:w w:val="100"/>
          <w:sz w:val="24"/>
          <w:szCs w:val="24"/>
          <w:highlight w:val="none"/>
        </w:rPr>
        <w:t>注：附表后须附</w:t>
      </w:r>
      <w:r>
        <w:rPr>
          <w:rFonts w:hint="eastAsia" w:ascii="仿宋" w:hAnsi="仿宋" w:eastAsia="仿宋" w:cs="仿宋"/>
          <w:color w:val="auto"/>
          <w:w w:val="100"/>
          <w:sz w:val="24"/>
          <w:szCs w:val="24"/>
          <w:highlight w:val="none"/>
          <w:lang w:eastAsia="zh-CN"/>
        </w:rPr>
        <w:t>类似业绩复印件，</w:t>
      </w:r>
      <w:r>
        <w:rPr>
          <w:rFonts w:hint="eastAsia" w:ascii="仿宋" w:hAnsi="仿宋" w:eastAsia="仿宋" w:cs="仿宋"/>
          <w:color w:val="auto"/>
          <w:sz w:val="24"/>
          <w:szCs w:val="24"/>
          <w:highlight w:val="none"/>
        </w:rPr>
        <w:t>以合同签订时间为准</w:t>
      </w:r>
      <w:r>
        <w:rPr>
          <w:rFonts w:hint="eastAsia" w:ascii="仿宋" w:hAnsi="仿宋" w:eastAsia="仿宋" w:cs="仿宋"/>
          <w:color w:val="auto"/>
          <w:w w:val="100"/>
          <w:sz w:val="24"/>
          <w:szCs w:val="24"/>
          <w:highlight w:val="none"/>
        </w:rPr>
        <w:t>。</w:t>
      </w:r>
    </w:p>
    <w:p w14:paraId="425D0318">
      <w:pPr>
        <w:pStyle w:val="15"/>
        <w:rPr>
          <w:rFonts w:hint="eastAsia" w:ascii="仿宋" w:hAnsi="仿宋" w:eastAsia="仿宋" w:cs="仿宋"/>
          <w:color w:val="auto"/>
          <w:w w:val="100"/>
          <w:sz w:val="24"/>
          <w:szCs w:val="24"/>
          <w:highlight w:val="none"/>
        </w:rPr>
      </w:pPr>
    </w:p>
    <w:p w14:paraId="2350C992">
      <w:pPr>
        <w:rPr>
          <w:rFonts w:hint="eastAsia" w:ascii="仿宋" w:hAnsi="仿宋" w:eastAsia="仿宋" w:cs="仿宋"/>
          <w:color w:val="auto"/>
          <w:w w:val="100"/>
          <w:sz w:val="24"/>
          <w:szCs w:val="24"/>
          <w:highlight w:val="none"/>
        </w:rPr>
      </w:pPr>
    </w:p>
    <w:p w14:paraId="5E364E6B">
      <w:pPr>
        <w:pStyle w:val="15"/>
        <w:rPr>
          <w:rFonts w:hint="eastAsia" w:ascii="仿宋" w:hAnsi="仿宋" w:eastAsia="仿宋" w:cs="仿宋"/>
          <w:color w:val="auto"/>
          <w:w w:val="100"/>
          <w:sz w:val="24"/>
          <w:szCs w:val="24"/>
          <w:highlight w:val="none"/>
        </w:rPr>
      </w:pPr>
    </w:p>
    <w:p w14:paraId="7D26F90F">
      <w:pPr>
        <w:rPr>
          <w:rFonts w:hint="eastAsia" w:ascii="仿宋" w:hAnsi="仿宋" w:eastAsia="仿宋" w:cs="仿宋"/>
          <w:color w:val="auto"/>
          <w:w w:val="100"/>
          <w:sz w:val="24"/>
          <w:szCs w:val="24"/>
          <w:highlight w:val="none"/>
        </w:rPr>
      </w:pPr>
    </w:p>
    <w:p w14:paraId="568E855D">
      <w:pPr>
        <w:pStyle w:val="15"/>
        <w:rPr>
          <w:rFonts w:hint="eastAsia" w:ascii="仿宋" w:hAnsi="仿宋" w:eastAsia="仿宋" w:cs="仿宋"/>
          <w:color w:val="auto"/>
          <w:w w:val="100"/>
          <w:sz w:val="24"/>
          <w:szCs w:val="24"/>
          <w:highlight w:val="none"/>
        </w:rPr>
      </w:pPr>
    </w:p>
    <w:p w14:paraId="4128EBC7">
      <w:pPr>
        <w:rPr>
          <w:rFonts w:hint="eastAsia" w:ascii="仿宋" w:hAnsi="仿宋" w:eastAsia="仿宋" w:cs="仿宋"/>
          <w:color w:val="auto"/>
          <w:w w:val="100"/>
          <w:sz w:val="24"/>
          <w:szCs w:val="24"/>
          <w:highlight w:val="none"/>
        </w:rPr>
      </w:pPr>
    </w:p>
    <w:p w14:paraId="26E160C1">
      <w:pPr>
        <w:pStyle w:val="15"/>
        <w:rPr>
          <w:rFonts w:hint="eastAsia" w:ascii="仿宋" w:hAnsi="仿宋" w:eastAsia="仿宋" w:cs="仿宋"/>
          <w:color w:val="auto"/>
          <w:highlight w:val="none"/>
          <w:lang w:eastAsia="zh-CN"/>
        </w:rPr>
      </w:pPr>
    </w:p>
    <w:p w14:paraId="663A1A3F">
      <w:pPr>
        <w:pageBreakBefore w:val="0"/>
        <w:widowControl w:val="0"/>
        <w:tabs>
          <w:tab w:val="left" w:pos="1680"/>
        </w:tabs>
        <w:kinsoku/>
        <w:wordWrap/>
        <w:overflowPunct/>
        <w:autoSpaceDE/>
        <w:autoSpaceDN/>
        <w:bidi w:val="0"/>
        <w:spacing w:after="160" w:line="560" w:lineRule="exact"/>
        <w:ind w:firstLine="1540" w:firstLineChars="642"/>
        <w:textAlignment w:val="auto"/>
        <w:rPr>
          <w:rFonts w:hint="eastAsia" w:ascii="仿宋" w:hAnsi="仿宋" w:eastAsia="仿宋" w:cs="仿宋"/>
          <w:color w:val="auto"/>
          <w:w w:val="100"/>
          <w:sz w:val="24"/>
          <w:szCs w:val="24"/>
          <w:highlight w:val="none"/>
          <w:u w:val="single"/>
        </w:rPr>
      </w:pPr>
      <w:r>
        <w:rPr>
          <w:rFonts w:hint="eastAsia" w:ascii="仿宋" w:hAnsi="仿宋" w:eastAsia="仿宋" w:cs="仿宋"/>
          <w:color w:val="auto"/>
          <w:w w:val="100"/>
          <w:sz w:val="24"/>
          <w:szCs w:val="24"/>
          <w:highlight w:val="none"/>
        </w:rPr>
        <w:t xml:space="preserve">供应商： </w:t>
      </w:r>
      <w:r>
        <w:rPr>
          <w:rFonts w:hint="eastAsia" w:ascii="仿宋" w:hAnsi="仿宋" w:eastAsia="仿宋" w:cs="仿宋"/>
          <w:color w:val="auto"/>
          <w:w w:val="100"/>
          <w:sz w:val="24"/>
          <w:szCs w:val="24"/>
          <w:highlight w:val="none"/>
          <w:u w:val="single"/>
        </w:rPr>
        <w:t xml:space="preserve">           （单位全称） </w:t>
      </w:r>
      <w:r>
        <w:rPr>
          <w:rFonts w:hint="eastAsia" w:ascii="仿宋" w:hAnsi="仿宋" w:eastAsia="仿宋" w:cs="仿宋"/>
          <w:color w:val="auto"/>
          <w:w w:val="100"/>
          <w:sz w:val="24"/>
          <w:szCs w:val="24"/>
          <w:highlight w:val="none"/>
          <w:u w:val="single"/>
          <w:lang w:eastAsia="zh-CN"/>
        </w:rPr>
        <w:t>（</w:t>
      </w:r>
      <w:r>
        <w:rPr>
          <w:rFonts w:hint="eastAsia" w:ascii="仿宋" w:hAnsi="仿宋" w:eastAsia="仿宋" w:cs="仿宋"/>
          <w:color w:val="auto"/>
          <w:w w:val="100"/>
          <w:sz w:val="24"/>
          <w:szCs w:val="24"/>
          <w:highlight w:val="none"/>
          <w:u w:val="single"/>
        </w:rPr>
        <w:t>盖章</w:t>
      </w:r>
      <w:r>
        <w:rPr>
          <w:rFonts w:hint="eastAsia" w:ascii="仿宋" w:hAnsi="仿宋" w:eastAsia="仿宋" w:cs="仿宋"/>
          <w:color w:val="auto"/>
          <w:w w:val="100"/>
          <w:sz w:val="24"/>
          <w:szCs w:val="24"/>
          <w:highlight w:val="none"/>
          <w:u w:val="single"/>
          <w:lang w:eastAsia="zh-CN"/>
        </w:rPr>
        <w:t>）</w:t>
      </w:r>
      <w:r>
        <w:rPr>
          <w:rFonts w:hint="eastAsia" w:ascii="仿宋" w:hAnsi="仿宋" w:eastAsia="仿宋" w:cs="仿宋"/>
          <w:color w:val="auto"/>
          <w:w w:val="100"/>
          <w:sz w:val="24"/>
          <w:szCs w:val="24"/>
          <w:highlight w:val="none"/>
          <w:u w:val="single"/>
        </w:rPr>
        <w:t xml:space="preserve">         </w:t>
      </w:r>
    </w:p>
    <w:p w14:paraId="1281D483">
      <w:pPr>
        <w:pageBreakBefore w:val="0"/>
        <w:widowControl w:val="0"/>
        <w:tabs>
          <w:tab w:val="left" w:pos="1680"/>
        </w:tabs>
        <w:kinsoku/>
        <w:wordWrap/>
        <w:overflowPunct/>
        <w:autoSpaceDE/>
        <w:autoSpaceDN/>
        <w:bidi w:val="0"/>
        <w:spacing w:after="160" w:line="560" w:lineRule="exact"/>
        <w:ind w:firstLine="1540" w:firstLineChars="642"/>
        <w:textAlignment w:val="auto"/>
        <w:rPr>
          <w:rFonts w:hint="eastAsia" w:ascii="仿宋" w:hAnsi="仿宋" w:eastAsia="仿宋" w:cs="仿宋"/>
          <w:color w:val="auto"/>
          <w:w w:val="100"/>
          <w:sz w:val="24"/>
          <w:szCs w:val="24"/>
          <w:highlight w:val="none"/>
        </w:rPr>
      </w:pPr>
      <w:r>
        <w:rPr>
          <w:rFonts w:hint="eastAsia" w:ascii="仿宋" w:hAnsi="仿宋" w:eastAsia="仿宋" w:cs="仿宋"/>
          <w:color w:val="auto"/>
          <w:w w:val="100"/>
          <w:sz w:val="24"/>
          <w:szCs w:val="24"/>
          <w:highlight w:val="none"/>
        </w:rPr>
        <w:t>法定代表人或授权代表：</w:t>
      </w:r>
      <w:r>
        <w:rPr>
          <w:rFonts w:hint="eastAsia" w:ascii="仿宋" w:hAnsi="仿宋" w:eastAsia="仿宋" w:cs="仿宋"/>
          <w:color w:val="auto"/>
          <w:w w:val="100"/>
          <w:sz w:val="24"/>
          <w:szCs w:val="24"/>
          <w:highlight w:val="none"/>
          <w:u w:val="single"/>
        </w:rPr>
        <w:t xml:space="preserve">       </w:t>
      </w:r>
      <w:r>
        <w:rPr>
          <w:rFonts w:hint="eastAsia" w:ascii="仿宋" w:hAnsi="仿宋" w:eastAsia="仿宋" w:cs="仿宋"/>
          <w:color w:val="auto"/>
          <w:w w:val="100"/>
          <w:sz w:val="24"/>
          <w:szCs w:val="24"/>
          <w:highlight w:val="none"/>
          <w:u w:val="single"/>
          <w:lang w:eastAsia="zh-CN"/>
        </w:rPr>
        <w:t>（</w:t>
      </w:r>
      <w:r>
        <w:rPr>
          <w:rFonts w:hint="eastAsia" w:ascii="仿宋" w:hAnsi="仿宋" w:eastAsia="仿宋" w:cs="仿宋"/>
          <w:color w:val="auto"/>
          <w:w w:val="100"/>
          <w:sz w:val="24"/>
          <w:szCs w:val="24"/>
          <w:highlight w:val="none"/>
          <w:u w:val="single"/>
        </w:rPr>
        <w:t>签字</w:t>
      </w:r>
      <w:r>
        <w:rPr>
          <w:rFonts w:hint="eastAsia" w:ascii="仿宋" w:hAnsi="仿宋" w:eastAsia="仿宋" w:cs="仿宋"/>
          <w:color w:val="auto"/>
          <w:w w:val="100"/>
          <w:sz w:val="24"/>
          <w:szCs w:val="24"/>
          <w:highlight w:val="none"/>
          <w:u w:val="single"/>
          <w:lang w:eastAsia="zh-CN"/>
        </w:rPr>
        <w:t>或盖章）</w:t>
      </w:r>
      <w:r>
        <w:rPr>
          <w:rFonts w:hint="eastAsia" w:ascii="仿宋" w:hAnsi="仿宋" w:eastAsia="仿宋" w:cs="仿宋"/>
          <w:color w:val="auto"/>
          <w:w w:val="100"/>
          <w:sz w:val="24"/>
          <w:szCs w:val="24"/>
          <w:highlight w:val="none"/>
          <w:u w:val="single"/>
        </w:rPr>
        <w:t xml:space="preserve">  </w:t>
      </w:r>
    </w:p>
    <w:p w14:paraId="626232FB">
      <w:pPr>
        <w:pageBreakBefore w:val="0"/>
        <w:widowControl w:val="0"/>
        <w:kinsoku/>
        <w:wordWrap/>
        <w:overflowPunct/>
        <w:autoSpaceDE/>
        <w:autoSpaceDN/>
        <w:bidi w:val="0"/>
        <w:spacing w:line="560" w:lineRule="exact"/>
        <w:ind w:left="0" w:leftChars="0" w:firstLine="1574" w:firstLineChars="656"/>
        <w:textAlignment w:val="auto"/>
        <w:rPr>
          <w:rFonts w:hint="eastAsia" w:ascii="仿宋" w:hAnsi="仿宋" w:eastAsia="仿宋" w:cs="仿宋"/>
          <w:color w:val="auto"/>
          <w:w w:val="100"/>
          <w:sz w:val="24"/>
          <w:szCs w:val="24"/>
          <w:highlight w:val="none"/>
        </w:rPr>
      </w:pPr>
      <w:r>
        <w:rPr>
          <w:rFonts w:hint="eastAsia" w:ascii="仿宋" w:hAnsi="仿宋" w:eastAsia="仿宋" w:cs="仿宋"/>
          <w:color w:val="auto"/>
          <w:w w:val="100"/>
          <w:sz w:val="24"/>
          <w:szCs w:val="24"/>
          <w:highlight w:val="none"/>
        </w:rPr>
        <w:t>日     期：    年    月    日</w:t>
      </w:r>
    </w:p>
    <w:p w14:paraId="55E962A2">
      <w:pPr>
        <w:rPr>
          <w:rFonts w:hint="eastAsia" w:ascii="仿宋" w:hAnsi="仿宋" w:eastAsia="仿宋" w:cs="仿宋"/>
          <w:color w:val="auto"/>
          <w:highlight w:val="none"/>
        </w:rPr>
      </w:pPr>
    </w:p>
    <w:p w14:paraId="64D37DC0">
      <w:pPr>
        <w:pageBreakBefore w:val="0"/>
        <w:widowControl/>
        <w:kinsoku/>
        <w:wordWrap/>
        <w:overflowPunct/>
        <w:bidi w:val="0"/>
        <w:spacing w:line="500" w:lineRule="exact"/>
        <w:jc w:val="left"/>
        <w:rPr>
          <w:rFonts w:hint="eastAsia" w:ascii="仿宋" w:hAnsi="仿宋" w:eastAsia="仿宋" w:cs="仿宋"/>
          <w:b/>
          <w:bCs/>
          <w:color w:val="auto"/>
          <w:sz w:val="32"/>
          <w:szCs w:val="32"/>
          <w:highlight w:val="none"/>
        </w:rPr>
      </w:pPr>
      <w:bookmarkStart w:id="78" w:name="_Toc114588982"/>
      <w:r>
        <w:rPr>
          <w:rFonts w:hint="eastAsia" w:ascii="仿宋" w:hAnsi="仿宋" w:eastAsia="仿宋" w:cs="仿宋"/>
          <w:color w:val="auto"/>
          <w:highlight w:val="none"/>
        </w:rPr>
        <w:br w:type="page"/>
      </w:r>
    </w:p>
    <w:bookmarkEnd w:id="78"/>
    <w:p w14:paraId="43D2F039">
      <w:pPr>
        <w:pStyle w:val="3"/>
        <w:pageBreakBefore w:val="0"/>
        <w:kinsoku/>
        <w:wordWrap/>
        <w:overflowPunct/>
        <w:bidi w:val="0"/>
        <w:spacing w:line="500" w:lineRule="exact"/>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六</w:t>
      </w:r>
      <w:r>
        <w:rPr>
          <w:rFonts w:hint="eastAsia" w:ascii="仿宋" w:hAnsi="仿宋" w:eastAsia="仿宋" w:cs="仿宋"/>
          <w:color w:val="auto"/>
          <w:highlight w:val="none"/>
        </w:rPr>
        <w:t>、投标人基本情况</w:t>
      </w:r>
    </w:p>
    <w:tbl>
      <w:tblPr>
        <w:tblStyle w:val="67"/>
        <w:tblW w:w="9465" w:type="dxa"/>
        <w:tblInd w:w="5" w:type="dxa"/>
        <w:tblLayout w:type="autofit"/>
        <w:tblCellMar>
          <w:top w:w="14" w:type="dxa"/>
          <w:left w:w="108" w:type="dxa"/>
          <w:bottom w:w="14" w:type="dxa"/>
          <w:right w:w="0" w:type="dxa"/>
        </w:tblCellMar>
      </w:tblPr>
      <w:tblGrid>
        <w:gridCol w:w="1702"/>
        <w:gridCol w:w="1241"/>
        <w:gridCol w:w="1135"/>
        <w:gridCol w:w="845"/>
        <w:gridCol w:w="149"/>
        <w:gridCol w:w="283"/>
        <w:gridCol w:w="1133"/>
        <w:gridCol w:w="284"/>
        <w:gridCol w:w="307"/>
        <w:gridCol w:w="667"/>
        <w:gridCol w:w="1719"/>
      </w:tblGrid>
      <w:tr w14:paraId="36085E33">
        <w:tblPrEx>
          <w:tblCellMar>
            <w:top w:w="14" w:type="dxa"/>
            <w:left w:w="108" w:type="dxa"/>
            <w:bottom w:w="14" w:type="dxa"/>
            <w:right w:w="0" w:type="dxa"/>
          </w:tblCellMar>
        </w:tblPrEx>
        <w:trPr>
          <w:trHeight w:val="569" w:hRule="atLeast"/>
        </w:trPr>
        <w:tc>
          <w:tcPr>
            <w:tcW w:w="1702" w:type="dxa"/>
            <w:tcBorders>
              <w:top w:val="single" w:color="000000" w:sz="4" w:space="0"/>
              <w:left w:val="single" w:color="000000" w:sz="4" w:space="0"/>
              <w:bottom w:val="single" w:color="000000" w:sz="6" w:space="0"/>
              <w:right w:val="single" w:color="000000" w:sz="6" w:space="0"/>
            </w:tcBorders>
            <w:vAlign w:val="center"/>
          </w:tcPr>
          <w:p w14:paraId="50B1191B">
            <w:pPr>
              <w:pageBreakBefore w:val="0"/>
              <w:kinsoku/>
              <w:wordWrap/>
              <w:overflowPunct/>
              <w:bidi w:val="0"/>
              <w:spacing w:line="500" w:lineRule="exact"/>
              <w:ind w:left="216"/>
              <w:rPr>
                <w:rFonts w:hint="eastAsia" w:ascii="仿宋" w:hAnsi="仿宋" w:eastAsia="仿宋" w:cs="仿宋"/>
                <w:color w:val="auto"/>
                <w:highlight w:val="none"/>
              </w:rPr>
            </w:pPr>
            <w:r>
              <w:rPr>
                <w:rFonts w:hint="eastAsia" w:ascii="仿宋" w:hAnsi="仿宋" w:eastAsia="仿宋" w:cs="仿宋"/>
                <w:color w:val="auto"/>
                <w:highlight w:val="none"/>
              </w:rPr>
              <w:t xml:space="preserve">投标人名称 </w:t>
            </w:r>
          </w:p>
        </w:tc>
        <w:tc>
          <w:tcPr>
            <w:tcW w:w="1241" w:type="dxa"/>
            <w:tcBorders>
              <w:top w:val="single" w:color="000000" w:sz="4" w:space="0"/>
              <w:left w:val="single" w:color="000000" w:sz="6" w:space="0"/>
              <w:bottom w:val="single" w:color="000000" w:sz="6" w:space="0"/>
              <w:right w:val="nil"/>
            </w:tcBorders>
          </w:tcPr>
          <w:p w14:paraId="48A26007">
            <w:pPr>
              <w:pageBreakBefore w:val="0"/>
              <w:kinsoku/>
              <w:wordWrap/>
              <w:overflowPunct/>
              <w:bidi w:val="0"/>
              <w:spacing w:line="500" w:lineRule="exact"/>
              <w:rPr>
                <w:rFonts w:hint="eastAsia" w:ascii="仿宋" w:hAnsi="仿宋" w:eastAsia="仿宋" w:cs="仿宋"/>
                <w:color w:val="auto"/>
                <w:highlight w:val="none"/>
              </w:rPr>
            </w:pPr>
          </w:p>
        </w:tc>
        <w:tc>
          <w:tcPr>
            <w:tcW w:w="6522" w:type="dxa"/>
            <w:gridSpan w:val="9"/>
            <w:tcBorders>
              <w:top w:val="single" w:color="000000" w:sz="4" w:space="0"/>
              <w:left w:val="nil"/>
              <w:bottom w:val="single" w:color="000000" w:sz="6" w:space="0"/>
              <w:right w:val="single" w:color="000000" w:sz="4" w:space="0"/>
            </w:tcBorders>
            <w:vAlign w:val="center"/>
          </w:tcPr>
          <w:p w14:paraId="7981BA29">
            <w:pPr>
              <w:pageBreakBefore w:val="0"/>
              <w:kinsoku/>
              <w:wordWrap/>
              <w:overflowPunct/>
              <w:bidi w:val="0"/>
              <w:spacing w:line="500" w:lineRule="exact"/>
              <w:ind w:left="2532"/>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32C9B4E2">
        <w:tblPrEx>
          <w:tblCellMar>
            <w:top w:w="14" w:type="dxa"/>
            <w:left w:w="108" w:type="dxa"/>
            <w:bottom w:w="14" w:type="dxa"/>
            <w:right w:w="0" w:type="dxa"/>
          </w:tblCellMar>
        </w:tblPrEx>
        <w:trPr>
          <w:trHeight w:val="566" w:hRule="atLeast"/>
        </w:trPr>
        <w:tc>
          <w:tcPr>
            <w:tcW w:w="1702" w:type="dxa"/>
            <w:tcBorders>
              <w:top w:val="single" w:color="000000" w:sz="6" w:space="0"/>
              <w:left w:val="single" w:color="000000" w:sz="4" w:space="0"/>
              <w:bottom w:val="single" w:color="000000" w:sz="6" w:space="0"/>
              <w:right w:val="single" w:color="000000" w:sz="6" w:space="0"/>
            </w:tcBorders>
            <w:vAlign w:val="center"/>
          </w:tcPr>
          <w:p w14:paraId="67CB0564">
            <w:pPr>
              <w:pageBreakBefore w:val="0"/>
              <w:kinsoku/>
              <w:wordWrap/>
              <w:overflowPunct/>
              <w:bidi w:val="0"/>
              <w:spacing w:line="500" w:lineRule="exact"/>
              <w:ind w:right="109"/>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注册地址 </w:t>
            </w:r>
          </w:p>
        </w:tc>
        <w:tc>
          <w:tcPr>
            <w:tcW w:w="1241" w:type="dxa"/>
            <w:tcBorders>
              <w:top w:val="single" w:color="000000" w:sz="6" w:space="0"/>
              <w:left w:val="single" w:color="000000" w:sz="6" w:space="0"/>
              <w:bottom w:val="single" w:color="000000" w:sz="6" w:space="0"/>
              <w:right w:val="nil"/>
            </w:tcBorders>
          </w:tcPr>
          <w:p w14:paraId="2B989696">
            <w:pPr>
              <w:pageBreakBefore w:val="0"/>
              <w:kinsoku/>
              <w:wordWrap/>
              <w:overflowPunct/>
              <w:bidi w:val="0"/>
              <w:spacing w:line="500" w:lineRule="exact"/>
              <w:rPr>
                <w:rFonts w:hint="eastAsia" w:ascii="仿宋" w:hAnsi="仿宋" w:eastAsia="仿宋" w:cs="仿宋"/>
                <w:color w:val="auto"/>
                <w:highlight w:val="none"/>
              </w:rPr>
            </w:pPr>
          </w:p>
        </w:tc>
        <w:tc>
          <w:tcPr>
            <w:tcW w:w="1980" w:type="dxa"/>
            <w:gridSpan w:val="2"/>
            <w:tcBorders>
              <w:top w:val="single" w:color="000000" w:sz="6" w:space="0"/>
              <w:left w:val="nil"/>
              <w:bottom w:val="single" w:color="000000" w:sz="6" w:space="0"/>
              <w:right w:val="single" w:color="000000" w:sz="6" w:space="0"/>
            </w:tcBorders>
            <w:vAlign w:val="center"/>
          </w:tcPr>
          <w:p w14:paraId="22D70BC7">
            <w:pPr>
              <w:pageBreakBefore w:val="0"/>
              <w:kinsoku/>
              <w:wordWrap/>
              <w:overflowPunct/>
              <w:bidi w:val="0"/>
              <w:spacing w:line="500" w:lineRule="exact"/>
              <w:ind w:left="262"/>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1565" w:type="dxa"/>
            <w:gridSpan w:val="3"/>
            <w:tcBorders>
              <w:top w:val="single" w:color="000000" w:sz="6" w:space="0"/>
              <w:left w:val="single" w:color="000000" w:sz="6" w:space="0"/>
              <w:bottom w:val="single" w:color="000000" w:sz="6" w:space="0"/>
              <w:right w:val="single" w:color="000000" w:sz="6" w:space="0"/>
            </w:tcBorders>
            <w:vAlign w:val="center"/>
          </w:tcPr>
          <w:p w14:paraId="7A028318">
            <w:pPr>
              <w:pageBreakBefore w:val="0"/>
              <w:kinsoku/>
              <w:wordWrap/>
              <w:overflowPunct/>
              <w:bidi w:val="0"/>
              <w:spacing w:line="500" w:lineRule="exact"/>
              <w:ind w:left="254"/>
              <w:rPr>
                <w:rFonts w:hint="eastAsia" w:ascii="仿宋" w:hAnsi="仿宋" w:eastAsia="仿宋" w:cs="仿宋"/>
                <w:color w:val="auto"/>
                <w:highlight w:val="none"/>
              </w:rPr>
            </w:pPr>
            <w:r>
              <w:rPr>
                <w:rFonts w:hint="eastAsia" w:ascii="仿宋" w:hAnsi="仿宋" w:eastAsia="仿宋" w:cs="仿宋"/>
                <w:color w:val="auto"/>
                <w:highlight w:val="none"/>
              </w:rPr>
              <w:t xml:space="preserve">邮政编码 </w:t>
            </w:r>
          </w:p>
        </w:tc>
        <w:tc>
          <w:tcPr>
            <w:tcW w:w="2977" w:type="dxa"/>
            <w:gridSpan w:val="4"/>
            <w:tcBorders>
              <w:top w:val="single" w:color="000000" w:sz="6" w:space="0"/>
              <w:left w:val="single" w:color="000000" w:sz="6" w:space="0"/>
              <w:bottom w:val="single" w:color="000000" w:sz="6" w:space="0"/>
              <w:right w:val="single" w:color="000000" w:sz="4" w:space="0"/>
            </w:tcBorders>
            <w:vAlign w:val="center"/>
          </w:tcPr>
          <w:p w14:paraId="7674B435">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35FB7797">
        <w:tblPrEx>
          <w:tblCellMar>
            <w:top w:w="14" w:type="dxa"/>
            <w:left w:w="108" w:type="dxa"/>
            <w:bottom w:w="14" w:type="dxa"/>
            <w:right w:w="0" w:type="dxa"/>
          </w:tblCellMar>
        </w:tblPrEx>
        <w:trPr>
          <w:trHeight w:val="566" w:hRule="atLeast"/>
        </w:trPr>
        <w:tc>
          <w:tcPr>
            <w:tcW w:w="1702" w:type="dxa"/>
            <w:vMerge w:val="restart"/>
            <w:tcBorders>
              <w:top w:val="single" w:color="000000" w:sz="6" w:space="0"/>
              <w:left w:val="single" w:color="000000" w:sz="4" w:space="0"/>
              <w:bottom w:val="single" w:color="000000" w:sz="6" w:space="0"/>
              <w:right w:val="single" w:color="000000" w:sz="6" w:space="0"/>
            </w:tcBorders>
            <w:vAlign w:val="center"/>
          </w:tcPr>
          <w:p w14:paraId="0FBA9C06">
            <w:pPr>
              <w:pageBreakBefore w:val="0"/>
              <w:kinsoku/>
              <w:wordWrap/>
              <w:overflowPunct/>
              <w:bidi w:val="0"/>
              <w:spacing w:line="500" w:lineRule="exact"/>
              <w:ind w:right="109"/>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联系方式 </w:t>
            </w:r>
          </w:p>
        </w:tc>
        <w:tc>
          <w:tcPr>
            <w:tcW w:w="1241" w:type="dxa"/>
            <w:tcBorders>
              <w:top w:val="single" w:color="000000" w:sz="6" w:space="0"/>
              <w:left w:val="single" w:color="000000" w:sz="6" w:space="0"/>
              <w:bottom w:val="single" w:color="000000" w:sz="6" w:space="0"/>
              <w:right w:val="single" w:color="000000" w:sz="6" w:space="0"/>
            </w:tcBorders>
            <w:vAlign w:val="center"/>
          </w:tcPr>
          <w:p w14:paraId="5C844D15">
            <w:pPr>
              <w:pageBreakBefore w:val="0"/>
              <w:kinsoku/>
              <w:wordWrap/>
              <w:overflowPunct/>
              <w:bidi w:val="0"/>
              <w:spacing w:line="500" w:lineRule="exact"/>
              <w:ind w:left="197"/>
              <w:rPr>
                <w:rFonts w:hint="eastAsia" w:ascii="仿宋" w:hAnsi="仿宋" w:eastAsia="仿宋" w:cs="仿宋"/>
                <w:color w:val="auto"/>
                <w:highlight w:val="none"/>
              </w:rPr>
            </w:pPr>
            <w:r>
              <w:rPr>
                <w:rFonts w:hint="eastAsia" w:ascii="仿宋" w:hAnsi="仿宋" w:eastAsia="仿宋" w:cs="仿宋"/>
                <w:color w:val="auto"/>
                <w:highlight w:val="none"/>
              </w:rPr>
              <w:t xml:space="preserve">联系人 </w:t>
            </w:r>
          </w:p>
        </w:tc>
        <w:tc>
          <w:tcPr>
            <w:tcW w:w="1980" w:type="dxa"/>
            <w:gridSpan w:val="2"/>
            <w:tcBorders>
              <w:top w:val="single" w:color="000000" w:sz="6" w:space="0"/>
              <w:left w:val="single" w:color="000000" w:sz="6" w:space="0"/>
              <w:bottom w:val="single" w:color="000000" w:sz="6" w:space="0"/>
              <w:right w:val="single" w:color="000000" w:sz="6" w:space="0"/>
            </w:tcBorders>
            <w:vAlign w:val="center"/>
          </w:tcPr>
          <w:p w14:paraId="3518218B">
            <w:pPr>
              <w:pageBreakBefore w:val="0"/>
              <w:kinsoku/>
              <w:wordWrap/>
              <w:overflowPunct/>
              <w:bidi w:val="0"/>
              <w:spacing w:line="500" w:lineRule="exact"/>
              <w:ind w:right="5"/>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1565" w:type="dxa"/>
            <w:gridSpan w:val="3"/>
            <w:tcBorders>
              <w:top w:val="single" w:color="000000" w:sz="6" w:space="0"/>
              <w:left w:val="single" w:color="000000" w:sz="6" w:space="0"/>
              <w:bottom w:val="single" w:color="000000" w:sz="6" w:space="0"/>
              <w:right w:val="single" w:color="000000" w:sz="6" w:space="0"/>
            </w:tcBorders>
            <w:vAlign w:val="center"/>
          </w:tcPr>
          <w:p w14:paraId="227C7F19">
            <w:pPr>
              <w:pageBreakBefore w:val="0"/>
              <w:kinsoku/>
              <w:wordWrap/>
              <w:overflowPunct/>
              <w:bidi w:val="0"/>
              <w:spacing w:line="500" w:lineRule="exact"/>
              <w:ind w:right="109"/>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电话 </w:t>
            </w:r>
          </w:p>
        </w:tc>
        <w:tc>
          <w:tcPr>
            <w:tcW w:w="2977" w:type="dxa"/>
            <w:gridSpan w:val="4"/>
            <w:tcBorders>
              <w:top w:val="single" w:color="000000" w:sz="6" w:space="0"/>
              <w:left w:val="single" w:color="000000" w:sz="6" w:space="0"/>
              <w:bottom w:val="single" w:color="000000" w:sz="6" w:space="0"/>
              <w:right w:val="single" w:color="000000" w:sz="4" w:space="0"/>
            </w:tcBorders>
            <w:vAlign w:val="center"/>
          </w:tcPr>
          <w:p w14:paraId="17C08026">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7D74B2D2">
        <w:tblPrEx>
          <w:tblCellMar>
            <w:top w:w="14" w:type="dxa"/>
            <w:left w:w="108" w:type="dxa"/>
            <w:bottom w:w="14" w:type="dxa"/>
            <w:right w:w="0" w:type="dxa"/>
          </w:tblCellMar>
        </w:tblPrEx>
        <w:trPr>
          <w:trHeight w:val="569" w:hRule="atLeast"/>
        </w:trPr>
        <w:tc>
          <w:tcPr>
            <w:tcW w:w="0" w:type="auto"/>
            <w:vMerge w:val="continue"/>
            <w:tcBorders>
              <w:top w:val="nil"/>
              <w:left w:val="single" w:color="000000" w:sz="4" w:space="0"/>
              <w:bottom w:val="single" w:color="000000" w:sz="6" w:space="0"/>
              <w:right w:val="single" w:color="000000" w:sz="6" w:space="0"/>
            </w:tcBorders>
          </w:tcPr>
          <w:p w14:paraId="3B60D8DE">
            <w:pPr>
              <w:pageBreakBefore w:val="0"/>
              <w:kinsoku/>
              <w:wordWrap/>
              <w:overflowPunct/>
              <w:bidi w:val="0"/>
              <w:spacing w:line="500" w:lineRule="exact"/>
              <w:rPr>
                <w:rFonts w:hint="eastAsia" w:ascii="仿宋" w:hAnsi="仿宋" w:eastAsia="仿宋" w:cs="仿宋"/>
                <w:color w:val="auto"/>
                <w:highlight w:val="none"/>
              </w:rPr>
            </w:pPr>
          </w:p>
        </w:tc>
        <w:tc>
          <w:tcPr>
            <w:tcW w:w="1241" w:type="dxa"/>
            <w:tcBorders>
              <w:top w:val="single" w:color="000000" w:sz="6" w:space="0"/>
              <w:left w:val="single" w:color="000000" w:sz="6" w:space="0"/>
              <w:bottom w:val="single" w:color="000000" w:sz="6" w:space="0"/>
              <w:right w:val="single" w:color="000000" w:sz="6" w:space="0"/>
            </w:tcBorders>
            <w:vAlign w:val="center"/>
          </w:tcPr>
          <w:p w14:paraId="4A478708">
            <w:pPr>
              <w:pageBreakBefore w:val="0"/>
              <w:kinsoku/>
              <w:wordWrap/>
              <w:overflowPunct/>
              <w:bidi w:val="0"/>
              <w:spacing w:line="500" w:lineRule="exact"/>
              <w:ind w:right="106"/>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传真 </w:t>
            </w:r>
          </w:p>
        </w:tc>
        <w:tc>
          <w:tcPr>
            <w:tcW w:w="1980" w:type="dxa"/>
            <w:gridSpan w:val="2"/>
            <w:tcBorders>
              <w:top w:val="single" w:color="000000" w:sz="6" w:space="0"/>
              <w:left w:val="single" w:color="000000" w:sz="6" w:space="0"/>
              <w:bottom w:val="single" w:color="000000" w:sz="6" w:space="0"/>
              <w:right w:val="single" w:color="000000" w:sz="6" w:space="0"/>
            </w:tcBorders>
            <w:vAlign w:val="center"/>
          </w:tcPr>
          <w:p w14:paraId="1F180A9A">
            <w:pPr>
              <w:pageBreakBefore w:val="0"/>
              <w:kinsoku/>
              <w:wordWrap/>
              <w:overflowPunct/>
              <w:bidi w:val="0"/>
              <w:spacing w:line="500" w:lineRule="exact"/>
              <w:ind w:right="5"/>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1565" w:type="dxa"/>
            <w:gridSpan w:val="3"/>
            <w:tcBorders>
              <w:top w:val="single" w:color="000000" w:sz="6" w:space="0"/>
              <w:left w:val="single" w:color="000000" w:sz="6" w:space="0"/>
              <w:bottom w:val="single" w:color="000000" w:sz="6" w:space="0"/>
              <w:right w:val="single" w:color="000000" w:sz="6" w:space="0"/>
            </w:tcBorders>
            <w:vAlign w:val="center"/>
          </w:tcPr>
          <w:p w14:paraId="6E9BBC29">
            <w:pPr>
              <w:pageBreakBefore w:val="0"/>
              <w:kinsoku/>
              <w:wordWrap/>
              <w:overflowPunct/>
              <w:bidi w:val="0"/>
              <w:spacing w:line="500" w:lineRule="exact"/>
              <w:ind w:right="109"/>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网址 </w:t>
            </w:r>
          </w:p>
        </w:tc>
        <w:tc>
          <w:tcPr>
            <w:tcW w:w="2977" w:type="dxa"/>
            <w:gridSpan w:val="4"/>
            <w:tcBorders>
              <w:top w:val="single" w:color="000000" w:sz="6" w:space="0"/>
              <w:left w:val="single" w:color="000000" w:sz="6" w:space="0"/>
              <w:bottom w:val="single" w:color="000000" w:sz="6" w:space="0"/>
              <w:right w:val="single" w:color="000000" w:sz="4" w:space="0"/>
            </w:tcBorders>
            <w:vAlign w:val="center"/>
          </w:tcPr>
          <w:p w14:paraId="78BED825">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013EB14C">
        <w:tblPrEx>
          <w:tblCellMar>
            <w:top w:w="14" w:type="dxa"/>
            <w:left w:w="108" w:type="dxa"/>
            <w:bottom w:w="14" w:type="dxa"/>
            <w:right w:w="0" w:type="dxa"/>
          </w:tblCellMar>
        </w:tblPrEx>
        <w:trPr>
          <w:trHeight w:val="567" w:hRule="atLeast"/>
        </w:trPr>
        <w:tc>
          <w:tcPr>
            <w:tcW w:w="1702" w:type="dxa"/>
            <w:tcBorders>
              <w:top w:val="single" w:color="000000" w:sz="6" w:space="0"/>
              <w:left w:val="single" w:color="000000" w:sz="4" w:space="0"/>
              <w:bottom w:val="single" w:color="000000" w:sz="6" w:space="0"/>
              <w:right w:val="single" w:color="000000" w:sz="6" w:space="0"/>
            </w:tcBorders>
            <w:vAlign w:val="center"/>
          </w:tcPr>
          <w:p w14:paraId="75AB19B3">
            <w:pPr>
              <w:pageBreakBefore w:val="0"/>
              <w:kinsoku/>
              <w:wordWrap/>
              <w:overflowPunct/>
              <w:bidi w:val="0"/>
              <w:spacing w:line="500" w:lineRule="exact"/>
              <w:ind w:right="109"/>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组织结构 </w:t>
            </w:r>
          </w:p>
        </w:tc>
        <w:tc>
          <w:tcPr>
            <w:tcW w:w="1241" w:type="dxa"/>
            <w:tcBorders>
              <w:top w:val="single" w:color="000000" w:sz="6" w:space="0"/>
              <w:left w:val="single" w:color="000000" w:sz="6" w:space="0"/>
              <w:bottom w:val="single" w:color="000000" w:sz="6" w:space="0"/>
              <w:right w:val="nil"/>
            </w:tcBorders>
          </w:tcPr>
          <w:p w14:paraId="3BCCE376">
            <w:pPr>
              <w:pageBreakBefore w:val="0"/>
              <w:kinsoku/>
              <w:wordWrap/>
              <w:overflowPunct/>
              <w:bidi w:val="0"/>
              <w:spacing w:line="500" w:lineRule="exact"/>
              <w:rPr>
                <w:rFonts w:hint="eastAsia" w:ascii="仿宋" w:hAnsi="仿宋" w:eastAsia="仿宋" w:cs="仿宋"/>
                <w:color w:val="auto"/>
                <w:highlight w:val="none"/>
              </w:rPr>
            </w:pPr>
          </w:p>
        </w:tc>
        <w:tc>
          <w:tcPr>
            <w:tcW w:w="6522" w:type="dxa"/>
            <w:gridSpan w:val="9"/>
            <w:tcBorders>
              <w:top w:val="single" w:color="000000" w:sz="6" w:space="0"/>
              <w:left w:val="nil"/>
              <w:bottom w:val="single" w:color="000000" w:sz="6" w:space="0"/>
              <w:right w:val="single" w:color="000000" w:sz="4" w:space="0"/>
            </w:tcBorders>
            <w:vAlign w:val="center"/>
          </w:tcPr>
          <w:p w14:paraId="655CC4EE">
            <w:pPr>
              <w:pageBreakBefore w:val="0"/>
              <w:kinsoku/>
              <w:wordWrap/>
              <w:overflowPunct/>
              <w:bidi w:val="0"/>
              <w:spacing w:line="500" w:lineRule="exact"/>
              <w:ind w:left="2324"/>
              <w:rPr>
                <w:rFonts w:hint="eastAsia" w:ascii="仿宋" w:hAnsi="仿宋" w:eastAsia="仿宋" w:cs="仿宋"/>
                <w:color w:val="auto"/>
                <w:highlight w:val="none"/>
              </w:rPr>
            </w:pPr>
            <w:r>
              <w:rPr>
                <w:rFonts w:hint="eastAsia" w:ascii="仿宋" w:hAnsi="仿宋" w:eastAsia="仿宋" w:cs="仿宋"/>
                <w:color w:val="auto"/>
                <w:highlight w:val="none"/>
              </w:rPr>
              <w:t xml:space="preserve">附后 </w:t>
            </w:r>
          </w:p>
        </w:tc>
      </w:tr>
      <w:tr w14:paraId="177DB117">
        <w:tblPrEx>
          <w:tblCellMar>
            <w:top w:w="14" w:type="dxa"/>
            <w:left w:w="108" w:type="dxa"/>
            <w:bottom w:w="14" w:type="dxa"/>
            <w:right w:w="0" w:type="dxa"/>
          </w:tblCellMar>
        </w:tblPrEx>
        <w:trPr>
          <w:trHeight w:val="566" w:hRule="atLeast"/>
        </w:trPr>
        <w:tc>
          <w:tcPr>
            <w:tcW w:w="1702" w:type="dxa"/>
            <w:tcBorders>
              <w:top w:val="single" w:color="000000" w:sz="6" w:space="0"/>
              <w:left w:val="single" w:color="000000" w:sz="4" w:space="0"/>
              <w:bottom w:val="single" w:color="000000" w:sz="6" w:space="0"/>
              <w:right w:val="single" w:color="000000" w:sz="6" w:space="0"/>
            </w:tcBorders>
            <w:vAlign w:val="center"/>
          </w:tcPr>
          <w:p w14:paraId="0709B62B">
            <w:pPr>
              <w:pageBreakBefore w:val="0"/>
              <w:kinsoku/>
              <w:wordWrap/>
              <w:overflowPunct/>
              <w:bidi w:val="0"/>
              <w:spacing w:line="500" w:lineRule="exact"/>
              <w:ind w:left="216"/>
              <w:rPr>
                <w:rFonts w:hint="eastAsia" w:ascii="仿宋" w:hAnsi="仿宋" w:eastAsia="仿宋" w:cs="仿宋"/>
                <w:color w:val="auto"/>
                <w:highlight w:val="none"/>
              </w:rPr>
            </w:pPr>
            <w:r>
              <w:rPr>
                <w:rFonts w:hint="eastAsia" w:ascii="仿宋" w:hAnsi="仿宋" w:eastAsia="仿宋" w:cs="仿宋"/>
                <w:color w:val="auto"/>
                <w:highlight w:val="none"/>
              </w:rPr>
              <w:t xml:space="preserve">法定代表人 </w:t>
            </w:r>
          </w:p>
        </w:tc>
        <w:tc>
          <w:tcPr>
            <w:tcW w:w="1241" w:type="dxa"/>
            <w:tcBorders>
              <w:top w:val="single" w:color="000000" w:sz="6" w:space="0"/>
              <w:left w:val="single" w:color="000000" w:sz="6" w:space="0"/>
              <w:bottom w:val="single" w:color="000000" w:sz="6" w:space="0"/>
              <w:right w:val="single" w:color="000000" w:sz="6" w:space="0"/>
            </w:tcBorders>
            <w:vAlign w:val="center"/>
          </w:tcPr>
          <w:p w14:paraId="6CE52099">
            <w:pPr>
              <w:pageBreakBefore w:val="0"/>
              <w:kinsoku/>
              <w:wordWrap/>
              <w:overflowPunct/>
              <w:bidi w:val="0"/>
              <w:spacing w:line="500" w:lineRule="exact"/>
              <w:ind w:right="106"/>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姓名 </w:t>
            </w:r>
          </w:p>
        </w:tc>
        <w:tc>
          <w:tcPr>
            <w:tcW w:w="1135" w:type="dxa"/>
            <w:tcBorders>
              <w:top w:val="single" w:color="000000" w:sz="6" w:space="0"/>
              <w:left w:val="single" w:color="000000" w:sz="6" w:space="0"/>
              <w:bottom w:val="single" w:color="000000" w:sz="6" w:space="0"/>
              <w:right w:val="single" w:color="000000" w:sz="6" w:space="0"/>
            </w:tcBorders>
            <w:vAlign w:val="center"/>
          </w:tcPr>
          <w:p w14:paraId="683C6EDE">
            <w:pPr>
              <w:pageBreakBefore w:val="0"/>
              <w:kinsoku/>
              <w:wordWrap/>
              <w:overflowPunct/>
              <w:bidi w:val="0"/>
              <w:spacing w:line="500" w:lineRule="exact"/>
              <w:ind w:right="5"/>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1277" w:type="dxa"/>
            <w:gridSpan w:val="3"/>
            <w:tcBorders>
              <w:top w:val="single" w:color="000000" w:sz="6" w:space="0"/>
              <w:left w:val="single" w:color="000000" w:sz="6" w:space="0"/>
              <w:bottom w:val="single" w:color="000000" w:sz="6" w:space="0"/>
              <w:right w:val="single" w:color="000000" w:sz="6" w:space="0"/>
            </w:tcBorders>
            <w:vAlign w:val="center"/>
          </w:tcPr>
          <w:p w14:paraId="270C695F">
            <w:pPr>
              <w:pageBreakBefore w:val="0"/>
              <w:kinsoku/>
              <w:wordWrap/>
              <w:overflowPunct/>
              <w:bidi w:val="0"/>
              <w:spacing w:line="500" w:lineRule="exact"/>
              <w:ind w:left="111"/>
              <w:rPr>
                <w:rFonts w:hint="eastAsia" w:ascii="仿宋" w:hAnsi="仿宋" w:eastAsia="仿宋" w:cs="仿宋"/>
                <w:color w:val="auto"/>
                <w:highlight w:val="none"/>
              </w:rPr>
            </w:pPr>
            <w:r>
              <w:rPr>
                <w:rFonts w:hint="eastAsia" w:ascii="仿宋" w:hAnsi="仿宋" w:eastAsia="仿宋" w:cs="仿宋"/>
                <w:color w:val="auto"/>
                <w:highlight w:val="none"/>
              </w:rPr>
              <w:t xml:space="preserve">技术职称 </w:t>
            </w:r>
          </w:p>
        </w:tc>
        <w:tc>
          <w:tcPr>
            <w:tcW w:w="1417" w:type="dxa"/>
            <w:gridSpan w:val="2"/>
            <w:tcBorders>
              <w:top w:val="single" w:color="000000" w:sz="6" w:space="0"/>
              <w:left w:val="single" w:color="000000" w:sz="6" w:space="0"/>
              <w:bottom w:val="single" w:color="000000" w:sz="6" w:space="0"/>
              <w:right w:val="single" w:color="000000" w:sz="6" w:space="0"/>
            </w:tcBorders>
            <w:vAlign w:val="center"/>
          </w:tcPr>
          <w:p w14:paraId="53C710FE">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974" w:type="dxa"/>
            <w:gridSpan w:val="2"/>
            <w:tcBorders>
              <w:top w:val="single" w:color="000000" w:sz="6" w:space="0"/>
              <w:left w:val="single" w:color="000000" w:sz="6" w:space="0"/>
              <w:bottom w:val="single" w:color="000000" w:sz="6" w:space="0"/>
              <w:right w:val="single" w:color="000000" w:sz="6" w:space="0"/>
            </w:tcBorders>
            <w:vAlign w:val="center"/>
          </w:tcPr>
          <w:p w14:paraId="7FEF3DFC">
            <w:pPr>
              <w:pageBreakBefore w:val="0"/>
              <w:kinsoku/>
              <w:wordWrap/>
              <w:overflowPunct/>
              <w:bidi w:val="0"/>
              <w:spacing w:line="500" w:lineRule="exact"/>
              <w:ind w:left="168"/>
              <w:rPr>
                <w:rFonts w:hint="eastAsia" w:ascii="仿宋" w:hAnsi="仿宋" w:eastAsia="仿宋" w:cs="仿宋"/>
                <w:color w:val="auto"/>
                <w:highlight w:val="none"/>
              </w:rPr>
            </w:pPr>
            <w:r>
              <w:rPr>
                <w:rFonts w:hint="eastAsia" w:ascii="仿宋" w:hAnsi="仿宋" w:eastAsia="仿宋" w:cs="仿宋"/>
                <w:color w:val="auto"/>
                <w:highlight w:val="none"/>
              </w:rPr>
              <w:t xml:space="preserve">电话 </w:t>
            </w:r>
          </w:p>
        </w:tc>
        <w:tc>
          <w:tcPr>
            <w:tcW w:w="1719" w:type="dxa"/>
            <w:tcBorders>
              <w:top w:val="single" w:color="000000" w:sz="6" w:space="0"/>
              <w:left w:val="single" w:color="000000" w:sz="6" w:space="0"/>
              <w:bottom w:val="single" w:color="000000" w:sz="6" w:space="0"/>
              <w:right w:val="single" w:color="000000" w:sz="4" w:space="0"/>
            </w:tcBorders>
            <w:vAlign w:val="center"/>
          </w:tcPr>
          <w:p w14:paraId="2FF71952">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19FA4A58">
        <w:tblPrEx>
          <w:tblCellMar>
            <w:top w:w="14" w:type="dxa"/>
            <w:left w:w="108" w:type="dxa"/>
            <w:bottom w:w="14" w:type="dxa"/>
            <w:right w:w="0" w:type="dxa"/>
          </w:tblCellMar>
        </w:tblPrEx>
        <w:trPr>
          <w:trHeight w:val="566" w:hRule="atLeast"/>
        </w:trPr>
        <w:tc>
          <w:tcPr>
            <w:tcW w:w="1702" w:type="dxa"/>
            <w:tcBorders>
              <w:top w:val="single" w:color="000000" w:sz="6" w:space="0"/>
              <w:left w:val="single" w:color="000000" w:sz="4" w:space="0"/>
              <w:bottom w:val="single" w:color="000000" w:sz="6" w:space="0"/>
              <w:right w:val="single" w:color="000000" w:sz="6" w:space="0"/>
            </w:tcBorders>
            <w:vAlign w:val="center"/>
          </w:tcPr>
          <w:p w14:paraId="6CD7371D">
            <w:pPr>
              <w:pageBreakBefore w:val="0"/>
              <w:kinsoku/>
              <w:wordWrap/>
              <w:overflowPunct/>
              <w:bidi w:val="0"/>
              <w:spacing w:line="500" w:lineRule="exact"/>
              <w:ind w:left="216"/>
              <w:rPr>
                <w:rFonts w:hint="eastAsia" w:ascii="仿宋" w:hAnsi="仿宋" w:eastAsia="仿宋" w:cs="仿宋"/>
                <w:color w:val="auto"/>
                <w:highlight w:val="none"/>
              </w:rPr>
            </w:pPr>
            <w:r>
              <w:rPr>
                <w:rFonts w:hint="eastAsia" w:ascii="仿宋" w:hAnsi="仿宋" w:eastAsia="仿宋" w:cs="仿宋"/>
                <w:color w:val="auto"/>
                <w:highlight w:val="none"/>
              </w:rPr>
              <w:t xml:space="preserve">技术负责人 </w:t>
            </w:r>
          </w:p>
        </w:tc>
        <w:tc>
          <w:tcPr>
            <w:tcW w:w="1241" w:type="dxa"/>
            <w:tcBorders>
              <w:top w:val="single" w:color="000000" w:sz="6" w:space="0"/>
              <w:left w:val="single" w:color="000000" w:sz="6" w:space="0"/>
              <w:bottom w:val="single" w:color="000000" w:sz="6" w:space="0"/>
              <w:right w:val="single" w:color="000000" w:sz="6" w:space="0"/>
            </w:tcBorders>
            <w:vAlign w:val="center"/>
          </w:tcPr>
          <w:p w14:paraId="1B575981">
            <w:pPr>
              <w:pageBreakBefore w:val="0"/>
              <w:kinsoku/>
              <w:wordWrap/>
              <w:overflowPunct/>
              <w:bidi w:val="0"/>
              <w:spacing w:line="500" w:lineRule="exact"/>
              <w:ind w:right="106"/>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姓名 </w:t>
            </w:r>
          </w:p>
        </w:tc>
        <w:tc>
          <w:tcPr>
            <w:tcW w:w="1135" w:type="dxa"/>
            <w:tcBorders>
              <w:top w:val="single" w:color="000000" w:sz="6" w:space="0"/>
              <w:left w:val="single" w:color="000000" w:sz="6" w:space="0"/>
              <w:bottom w:val="single" w:color="000000" w:sz="6" w:space="0"/>
              <w:right w:val="single" w:color="000000" w:sz="6" w:space="0"/>
            </w:tcBorders>
            <w:vAlign w:val="center"/>
          </w:tcPr>
          <w:p w14:paraId="7CA98AC1">
            <w:pPr>
              <w:pageBreakBefore w:val="0"/>
              <w:kinsoku/>
              <w:wordWrap/>
              <w:overflowPunct/>
              <w:bidi w:val="0"/>
              <w:spacing w:line="500" w:lineRule="exact"/>
              <w:ind w:right="5"/>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1277" w:type="dxa"/>
            <w:gridSpan w:val="3"/>
            <w:tcBorders>
              <w:top w:val="single" w:color="000000" w:sz="6" w:space="0"/>
              <w:left w:val="single" w:color="000000" w:sz="6" w:space="0"/>
              <w:bottom w:val="single" w:color="000000" w:sz="6" w:space="0"/>
              <w:right w:val="single" w:color="000000" w:sz="6" w:space="0"/>
            </w:tcBorders>
            <w:vAlign w:val="center"/>
          </w:tcPr>
          <w:p w14:paraId="1331BD75">
            <w:pPr>
              <w:pageBreakBefore w:val="0"/>
              <w:kinsoku/>
              <w:wordWrap/>
              <w:overflowPunct/>
              <w:bidi w:val="0"/>
              <w:spacing w:line="500" w:lineRule="exact"/>
              <w:ind w:left="111"/>
              <w:rPr>
                <w:rFonts w:hint="eastAsia" w:ascii="仿宋" w:hAnsi="仿宋" w:eastAsia="仿宋" w:cs="仿宋"/>
                <w:color w:val="auto"/>
                <w:highlight w:val="none"/>
              </w:rPr>
            </w:pPr>
            <w:r>
              <w:rPr>
                <w:rFonts w:hint="eastAsia" w:ascii="仿宋" w:hAnsi="仿宋" w:eastAsia="仿宋" w:cs="仿宋"/>
                <w:color w:val="auto"/>
                <w:highlight w:val="none"/>
              </w:rPr>
              <w:t xml:space="preserve">技术职称 </w:t>
            </w:r>
          </w:p>
        </w:tc>
        <w:tc>
          <w:tcPr>
            <w:tcW w:w="1417" w:type="dxa"/>
            <w:gridSpan w:val="2"/>
            <w:tcBorders>
              <w:top w:val="single" w:color="000000" w:sz="6" w:space="0"/>
              <w:left w:val="single" w:color="000000" w:sz="6" w:space="0"/>
              <w:bottom w:val="single" w:color="000000" w:sz="6" w:space="0"/>
              <w:right w:val="single" w:color="000000" w:sz="6" w:space="0"/>
            </w:tcBorders>
            <w:vAlign w:val="center"/>
          </w:tcPr>
          <w:p w14:paraId="43D85B08">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974" w:type="dxa"/>
            <w:gridSpan w:val="2"/>
            <w:tcBorders>
              <w:top w:val="single" w:color="000000" w:sz="6" w:space="0"/>
              <w:left w:val="single" w:color="000000" w:sz="6" w:space="0"/>
              <w:bottom w:val="single" w:color="000000" w:sz="6" w:space="0"/>
              <w:right w:val="single" w:color="000000" w:sz="6" w:space="0"/>
            </w:tcBorders>
            <w:vAlign w:val="center"/>
          </w:tcPr>
          <w:p w14:paraId="0AE071D6">
            <w:pPr>
              <w:pageBreakBefore w:val="0"/>
              <w:kinsoku/>
              <w:wordWrap/>
              <w:overflowPunct/>
              <w:bidi w:val="0"/>
              <w:spacing w:line="500" w:lineRule="exact"/>
              <w:ind w:left="168"/>
              <w:rPr>
                <w:rFonts w:hint="eastAsia" w:ascii="仿宋" w:hAnsi="仿宋" w:eastAsia="仿宋" w:cs="仿宋"/>
                <w:color w:val="auto"/>
                <w:highlight w:val="none"/>
              </w:rPr>
            </w:pPr>
            <w:r>
              <w:rPr>
                <w:rFonts w:hint="eastAsia" w:ascii="仿宋" w:hAnsi="仿宋" w:eastAsia="仿宋" w:cs="仿宋"/>
                <w:color w:val="auto"/>
                <w:highlight w:val="none"/>
              </w:rPr>
              <w:t xml:space="preserve">电话 </w:t>
            </w:r>
          </w:p>
        </w:tc>
        <w:tc>
          <w:tcPr>
            <w:tcW w:w="1719" w:type="dxa"/>
            <w:tcBorders>
              <w:top w:val="single" w:color="000000" w:sz="6" w:space="0"/>
              <w:left w:val="single" w:color="000000" w:sz="6" w:space="0"/>
              <w:bottom w:val="single" w:color="000000" w:sz="6" w:space="0"/>
              <w:right w:val="single" w:color="000000" w:sz="4" w:space="0"/>
            </w:tcBorders>
            <w:vAlign w:val="center"/>
          </w:tcPr>
          <w:p w14:paraId="6A8A4581">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3F900A87">
        <w:tblPrEx>
          <w:tblCellMar>
            <w:top w:w="14" w:type="dxa"/>
            <w:left w:w="108" w:type="dxa"/>
            <w:bottom w:w="14" w:type="dxa"/>
            <w:right w:w="0" w:type="dxa"/>
          </w:tblCellMar>
        </w:tblPrEx>
        <w:trPr>
          <w:trHeight w:val="569" w:hRule="atLeast"/>
        </w:trPr>
        <w:tc>
          <w:tcPr>
            <w:tcW w:w="1702" w:type="dxa"/>
            <w:tcBorders>
              <w:top w:val="single" w:color="000000" w:sz="6" w:space="0"/>
              <w:left w:val="single" w:color="000000" w:sz="4" w:space="0"/>
              <w:bottom w:val="single" w:color="000000" w:sz="6" w:space="0"/>
              <w:right w:val="single" w:color="000000" w:sz="6" w:space="0"/>
            </w:tcBorders>
            <w:vAlign w:val="center"/>
          </w:tcPr>
          <w:p w14:paraId="0A523EDD">
            <w:pPr>
              <w:pageBreakBefore w:val="0"/>
              <w:kinsoku/>
              <w:wordWrap/>
              <w:overflowPunct/>
              <w:bidi w:val="0"/>
              <w:spacing w:line="500" w:lineRule="exact"/>
              <w:ind w:right="109"/>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成立时间 </w:t>
            </w:r>
          </w:p>
        </w:tc>
        <w:tc>
          <w:tcPr>
            <w:tcW w:w="1241" w:type="dxa"/>
            <w:tcBorders>
              <w:top w:val="single" w:color="000000" w:sz="6" w:space="0"/>
              <w:left w:val="single" w:color="000000" w:sz="6" w:space="0"/>
              <w:bottom w:val="single" w:color="000000" w:sz="6" w:space="0"/>
              <w:right w:val="nil"/>
            </w:tcBorders>
            <w:vAlign w:val="center"/>
          </w:tcPr>
          <w:p w14:paraId="13E36A32">
            <w:pPr>
              <w:pageBreakBefore w:val="0"/>
              <w:kinsoku/>
              <w:wordWrap/>
              <w:overflowPunct/>
              <w:bidi w:val="0"/>
              <w:spacing w:line="500" w:lineRule="exact"/>
              <w:ind w:right="-53"/>
              <w:jc w:val="right"/>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1135" w:type="dxa"/>
            <w:tcBorders>
              <w:top w:val="single" w:color="000000" w:sz="6" w:space="0"/>
              <w:left w:val="nil"/>
              <w:bottom w:val="single" w:color="000000" w:sz="6" w:space="0"/>
              <w:right w:val="single" w:color="000000" w:sz="6" w:space="0"/>
            </w:tcBorders>
          </w:tcPr>
          <w:p w14:paraId="5FF1ACA8">
            <w:pPr>
              <w:pageBreakBefore w:val="0"/>
              <w:kinsoku/>
              <w:wordWrap/>
              <w:overflowPunct/>
              <w:bidi w:val="0"/>
              <w:spacing w:line="500" w:lineRule="exact"/>
              <w:rPr>
                <w:rFonts w:hint="eastAsia" w:ascii="仿宋" w:hAnsi="仿宋" w:eastAsia="仿宋" w:cs="仿宋"/>
                <w:color w:val="auto"/>
                <w:highlight w:val="none"/>
              </w:rPr>
            </w:pPr>
          </w:p>
        </w:tc>
        <w:tc>
          <w:tcPr>
            <w:tcW w:w="5387" w:type="dxa"/>
            <w:gridSpan w:val="8"/>
            <w:tcBorders>
              <w:top w:val="single" w:color="000000" w:sz="6" w:space="0"/>
              <w:left w:val="single" w:color="000000" w:sz="6" w:space="0"/>
              <w:bottom w:val="single" w:color="000000" w:sz="6" w:space="0"/>
              <w:right w:val="single" w:color="000000" w:sz="4" w:space="0"/>
            </w:tcBorders>
            <w:vAlign w:val="center"/>
          </w:tcPr>
          <w:p w14:paraId="53C14EDD">
            <w:pPr>
              <w:pageBreakBefore w:val="0"/>
              <w:kinsoku/>
              <w:wordWrap/>
              <w:overflowPunct/>
              <w:bidi w:val="0"/>
              <w:spacing w:line="500" w:lineRule="exact"/>
              <w:ind w:right="104"/>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员工总人数： </w:t>
            </w:r>
          </w:p>
        </w:tc>
      </w:tr>
      <w:tr w14:paraId="734F061F">
        <w:tblPrEx>
          <w:tblCellMar>
            <w:top w:w="14" w:type="dxa"/>
            <w:left w:w="108" w:type="dxa"/>
            <w:bottom w:w="14" w:type="dxa"/>
            <w:right w:w="0" w:type="dxa"/>
          </w:tblCellMar>
        </w:tblPrEx>
        <w:trPr>
          <w:trHeight w:val="566" w:hRule="atLeast"/>
        </w:trPr>
        <w:tc>
          <w:tcPr>
            <w:tcW w:w="1702" w:type="dxa"/>
            <w:tcBorders>
              <w:top w:val="single" w:color="000000" w:sz="6" w:space="0"/>
              <w:left w:val="single" w:color="000000" w:sz="4" w:space="0"/>
              <w:bottom w:val="single" w:color="000000" w:sz="6" w:space="0"/>
              <w:right w:val="single" w:color="000000" w:sz="6" w:space="0"/>
            </w:tcBorders>
            <w:vAlign w:val="center"/>
          </w:tcPr>
          <w:p w14:paraId="39C09610">
            <w:pPr>
              <w:pageBreakBefore w:val="0"/>
              <w:kinsoku/>
              <w:wordWrap/>
              <w:overflowPunct/>
              <w:bidi w:val="0"/>
              <w:spacing w:line="500" w:lineRule="exact"/>
              <w:ind w:left="113"/>
              <w:rPr>
                <w:rFonts w:hint="eastAsia" w:ascii="仿宋" w:hAnsi="仿宋" w:eastAsia="仿宋" w:cs="仿宋"/>
                <w:color w:val="auto"/>
                <w:highlight w:val="none"/>
              </w:rPr>
            </w:pPr>
            <w:r>
              <w:rPr>
                <w:rFonts w:hint="eastAsia" w:ascii="仿宋" w:hAnsi="仿宋" w:eastAsia="仿宋" w:cs="仿宋"/>
                <w:color w:val="auto"/>
                <w:highlight w:val="none"/>
              </w:rPr>
              <w:t xml:space="preserve">企业资质等级 </w:t>
            </w:r>
          </w:p>
        </w:tc>
        <w:tc>
          <w:tcPr>
            <w:tcW w:w="1241" w:type="dxa"/>
            <w:tcBorders>
              <w:top w:val="single" w:color="000000" w:sz="6" w:space="0"/>
              <w:left w:val="single" w:color="000000" w:sz="6" w:space="0"/>
              <w:bottom w:val="single" w:color="000000" w:sz="6" w:space="0"/>
              <w:right w:val="nil"/>
            </w:tcBorders>
            <w:vAlign w:val="center"/>
          </w:tcPr>
          <w:p w14:paraId="17FD9F31">
            <w:pPr>
              <w:pageBreakBefore w:val="0"/>
              <w:kinsoku/>
              <w:wordWrap/>
              <w:overflowPunct/>
              <w:bidi w:val="0"/>
              <w:spacing w:line="500" w:lineRule="exact"/>
              <w:ind w:right="-53"/>
              <w:jc w:val="right"/>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1135" w:type="dxa"/>
            <w:tcBorders>
              <w:top w:val="single" w:color="000000" w:sz="6" w:space="0"/>
              <w:left w:val="nil"/>
              <w:bottom w:val="single" w:color="000000" w:sz="6" w:space="0"/>
              <w:right w:val="single" w:color="000000" w:sz="6" w:space="0"/>
            </w:tcBorders>
          </w:tcPr>
          <w:p w14:paraId="0DE26D25">
            <w:pPr>
              <w:pageBreakBefore w:val="0"/>
              <w:kinsoku/>
              <w:wordWrap/>
              <w:overflowPunct/>
              <w:bidi w:val="0"/>
              <w:spacing w:line="500" w:lineRule="exact"/>
              <w:rPr>
                <w:rFonts w:hint="eastAsia" w:ascii="仿宋" w:hAnsi="仿宋" w:eastAsia="仿宋" w:cs="仿宋"/>
                <w:color w:val="auto"/>
                <w:highlight w:val="none"/>
              </w:rPr>
            </w:pPr>
          </w:p>
        </w:tc>
        <w:tc>
          <w:tcPr>
            <w:tcW w:w="994" w:type="dxa"/>
            <w:gridSpan w:val="2"/>
            <w:vMerge w:val="restart"/>
            <w:tcBorders>
              <w:top w:val="single" w:color="000000" w:sz="6" w:space="0"/>
              <w:left w:val="single" w:color="000000" w:sz="6" w:space="0"/>
              <w:bottom w:val="nil"/>
              <w:right w:val="single" w:color="000000" w:sz="6" w:space="0"/>
            </w:tcBorders>
            <w:vAlign w:val="bottom"/>
          </w:tcPr>
          <w:p w14:paraId="57E9DC48">
            <w:pPr>
              <w:pageBreakBefore w:val="0"/>
              <w:kinsoku/>
              <w:wordWrap/>
              <w:overflowPunct/>
              <w:bidi w:val="0"/>
              <w:spacing w:after="95" w:line="500" w:lineRule="exact"/>
              <w:ind w:right="108"/>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其 </w:t>
            </w:r>
          </w:p>
          <w:p w14:paraId="1CEE5B2B">
            <w:pPr>
              <w:pageBreakBefore w:val="0"/>
              <w:kinsoku/>
              <w:wordWrap/>
              <w:overflowPunct/>
              <w:bidi w:val="0"/>
              <w:spacing w:after="92" w:line="500" w:lineRule="exact"/>
              <w:ind w:right="2"/>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p w14:paraId="24DC2EC3">
            <w:pPr>
              <w:pageBreakBefore w:val="0"/>
              <w:kinsoku/>
              <w:wordWrap/>
              <w:overflowPunct/>
              <w:bidi w:val="0"/>
              <w:spacing w:line="500" w:lineRule="exact"/>
              <w:ind w:right="108"/>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中 </w:t>
            </w:r>
          </w:p>
        </w:tc>
        <w:tc>
          <w:tcPr>
            <w:tcW w:w="2007" w:type="dxa"/>
            <w:gridSpan w:val="4"/>
            <w:tcBorders>
              <w:top w:val="single" w:color="000000" w:sz="6" w:space="0"/>
              <w:left w:val="single" w:color="000000" w:sz="6" w:space="0"/>
              <w:bottom w:val="single" w:color="000000" w:sz="6" w:space="0"/>
              <w:right w:val="single" w:color="000000" w:sz="6" w:space="0"/>
            </w:tcBorders>
            <w:vAlign w:val="center"/>
          </w:tcPr>
          <w:p w14:paraId="7826990B">
            <w:pPr>
              <w:pageBreakBefore w:val="0"/>
              <w:kinsoku/>
              <w:wordWrap/>
              <w:overflowPunct/>
              <w:bidi w:val="0"/>
              <w:spacing w:line="500" w:lineRule="exact"/>
              <w:ind w:right="106"/>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注册工程师 </w:t>
            </w:r>
          </w:p>
        </w:tc>
        <w:tc>
          <w:tcPr>
            <w:tcW w:w="2386" w:type="dxa"/>
            <w:gridSpan w:val="2"/>
            <w:tcBorders>
              <w:top w:val="single" w:color="000000" w:sz="6" w:space="0"/>
              <w:left w:val="single" w:color="000000" w:sz="6" w:space="0"/>
              <w:bottom w:val="single" w:color="000000" w:sz="6" w:space="0"/>
              <w:right w:val="single" w:color="000000" w:sz="4" w:space="0"/>
            </w:tcBorders>
            <w:vAlign w:val="center"/>
          </w:tcPr>
          <w:p w14:paraId="73142D33">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026D4F05">
        <w:tblPrEx>
          <w:tblCellMar>
            <w:top w:w="14" w:type="dxa"/>
            <w:left w:w="108" w:type="dxa"/>
            <w:bottom w:w="14" w:type="dxa"/>
            <w:right w:w="0" w:type="dxa"/>
          </w:tblCellMar>
        </w:tblPrEx>
        <w:trPr>
          <w:trHeight w:val="566" w:hRule="atLeast"/>
        </w:trPr>
        <w:tc>
          <w:tcPr>
            <w:tcW w:w="1702" w:type="dxa"/>
            <w:tcBorders>
              <w:top w:val="single" w:color="000000" w:sz="6" w:space="0"/>
              <w:left w:val="single" w:color="000000" w:sz="4" w:space="0"/>
              <w:bottom w:val="single" w:color="000000" w:sz="6" w:space="0"/>
              <w:right w:val="single" w:color="000000" w:sz="6" w:space="0"/>
            </w:tcBorders>
            <w:vAlign w:val="center"/>
          </w:tcPr>
          <w:p w14:paraId="375508FA">
            <w:pPr>
              <w:pageBreakBefore w:val="0"/>
              <w:kinsoku/>
              <w:wordWrap/>
              <w:overflowPunct/>
              <w:bidi w:val="0"/>
              <w:spacing w:line="500" w:lineRule="exact"/>
              <w:ind w:left="216"/>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组织机构代码证</w:t>
            </w:r>
          </w:p>
        </w:tc>
        <w:tc>
          <w:tcPr>
            <w:tcW w:w="1241" w:type="dxa"/>
            <w:tcBorders>
              <w:top w:val="single" w:color="000000" w:sz="6" w:space="0"/>
              <w:left w:val="single" w:color="000000" w:sz="6" w:space="0"/>
              <w:bottom w:val="single" w:color="000000" w:sz="6" w:space="0"/>
              <w:right w:val="nil"/>
            </w:tcBorders>
            <w:vAlign w:val="center"/>
          </w:tcPr>
          <w:p w14:paraId="157021A8">
            <w:pPr>
              <w:pageBreakBefore w:val="0"/>
              <w:kinsoku/>
              <w:wordWrap/>
              <w:overflowPunct/>
              <w:bidi w:val="0"/>
              <w:spacing w:line="500" w:lineRule="exact"/>
              <w:ind w:right="-53"/>
              <w:jc w:val="right"/>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1135" w:type="dxa"/>
            <w:tcBorders>
              <w:top w:val="single" w:color="000000" w:sz="6" w:space="0"/>
              <w:left w:val="nil"/>
              <w:bottom w:val="single" w:color="000000" w:sz="6" w:space="0"/>
              <w:right w:val="single" w:color="000000" w:sz="6" w:space="0"/>
            </w:tcBorders>
          </w:tcPr>
          <w:p w14:paraId="115D4CD3">
            <w:pPr>
              <w:pageBreakBefore w:val="0"/>
              <w:kinsoku/>
              <w:wordWrap/>
              <w:overflowPunct/>
              <w:bidi w:val="0"/>
              <w:spacing w:line="500" w:lineRule="exact"/>
              <w:rPr>
                <w:rFonts w:hint="eastAsia" w:ascii="仿宋" w:hAnsi="仿宋" w:eastAsia="仿宋" w:cs="仿宋"/>
                <w:color w:val="auto"/>
                <w:highlight w:val="none"/>
              </w:rPr>
            </w:pPr>
          </w:p>
        </w:tc>
        <w:tc>
          <w:tcPr>
            <w:tcW w:w="0" w:type="auto"/>
            <w:gridSpan w:val="2"/>
            <w:vMerge w:val="continue"/>
            <w:tcBorders>
              <w:top w:val="nil"/>
              <w:left w:val="single" w:color="000000" w:sz="6" w:space="0"/>
              <w:bottom w:val="nil"/>
              <w:right w:val="single" w:color="000000" w:sz="6" w:space="0"/>
            </w:tcBorders>
          </w:tcPr>
          <w:p w14:paraId="5D25D59E">
            <w:pPr>
              <w:pageBreakBefore w:val="0"/>
              <w:kinsoku/>
              <w:wordWrap/>
              <w:overflowPunct/>
              <w:bidi w:val="0"/>
              <w:spacing w:line="500" w:lineRule="exact"/>
              <w:rPr>
                <w:rFonts w:hint="eastAsia" w:ascii="仿宋" w:hAnsi="仿宋" w:eastAsia="仿宋" w:cs="仿宋"/>
                <w:color w:val="auto"/>
                <w:highlight w:val="none"/>
              </w:rPr>
            </w:pPr>
          </w:p>
        </w:tc>
        <w:tc>
          <w:tcPr>
            <w:tcW w:w="2007" w:type="dxa"/>
            <w:gridSpan w:val="4"/>
            <w:tcBorders>
              <w:top w:val="single" w:color="000000" w:sz="6" w:space="0"/>
              <w:left w:val="single" w:color="000000" w:sz="6" w:space="0"/>
              <w:bottom w:val="single" w:color="000000" w:sz="6" w:space="0"/>
              <w:right w:val="single" w:color="000000" w:sz="6" w:space="0"/>
            </w:tcBorders>
            <w:vAlign w:val="center"/>
          </w:tcPr>
          <w:p w14:paraId="55669E44">
            <w:pPr>
              <w:pageBreakBefore w:val="0"/>
              <w:kinsoku/>
              <w:wordWrap/>
              <w:overflowPunct/>
              <w:bidi w:val="0"/>
              <w:spacing w:line="500" w:lineRule="exact"/>
              <w:ind w:left="264"/>
              <w:rPr>
                <w:rFonts w:hint="eastAsia" w:ascii="仿宋" w:hAnsi="仿宋" w:eastAsia="仿宋" w:cs="仿宋"/>
                <w:color w:val="auto"/>
                <w:highlight w:val="none"/>
              </w:rPr>
            </w:pPr>
            <w:r>
              <w:rPr>
                <w:rFonts w:hint="eastAsia" w:ascii="仿宋" w:hAnsi="仿宋" w:eastAsia="仿宋" w:cs="仿宋"/>
                <w:color w:val="auto"/>
                <w:highlight w:val="none"/>
              </w:rPr>
              <w:t xml:space="preserve">高级职称人员 </w:t>
            </w:r>
          </w:p>
        </w:tc>
        <w:tc>
          <w:tcPr>
            <w:tcW w:w="2386" w:type="dxa"/>
            <w:gridSpan w:val="2"/>
            <w:tcBorders>
              <w:top w:val="single" w:color="000000" w:sz="6" w:space="0"/>
              <w:left w:val="single" w:color="000000" w:sz="6" w:space="0"/>
              <w:bottom w:val="single" w:color="000000" w:sz="6" w:space="0"/>
              <w:right w:val="single" w:color="000000" w:sz="4" w:space="0"/>
            </w:tcBorders>
            <w:vAlign w:val="center"/>
          </w:tcPr>
          <w:p w14:paraId="36508A9A">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4E2486BC">
        <w:tblPrEx>
          <w:tblCellMar>
            <w:top w:w="14" w:type="dxa"/>
            <w:left w:w="108" w:type="dxa"/>
            <w:bottom w:w="14" w:type="dxa"/>
            <w:right w:w="0" w:type="dxa"/>
          </w:tblCellMar>
        </w:tblPrEx>
        <w:trPr>
          <w:trHeight w:val="567" w:hRule="atLeast"/>
        </w:trPr>
        <w:tc>
          <w:tcPr>
            <w:tcW w:w="1702" w:type="dxa"/>
            <w:tcBorders>
              <w:top w:val="single" w:color="000000" w:sz="6" w:space="0"/>
              <w:left w:val="single" w:color="000000" w:sz="4" w:space="0"/>
              <w:bottom w:val="single" w:color="000000" w:sz="6" w:space="0"/>
              <w:right w:val="single" w:color="000000" w:sz="6" w:space="0"/>
            </w:tcBorders>
            <w:vAlign w:val="center"/>
          </w:tcPr>
          <w:p w14:paraId="6A1A2898">
            <w:pPr>
              <w:pageBreakBefore w:val="0"/>
              <w:kinsoku/>
              <w:wordWrap/>
              <w:overflowPunct/>
              <w:bidi w:val="0"/>
              <w:spacing w:line="500" w:lineRule="exact"/>
              <w:ind w:right="109"/>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注册资金 </w:t>
            </w:r>
          </w:p>
        </w:tc>
        <w:tc>
          <w:tcPr>
            <w:tcW w:w="1241" w:type="dxa"/>
            <w:tcBorders>
              <w:top w:val="single" w:color="000000" w:sz="6" w:space="0"/>
              <w:left w:val="single" w:color="000000" w:sz="6" w:space="0"/>
              <w:bottom w:val="single" w:color="000000" w:sz="6" w:space="0"/>
              <w:right w:val="nil"/>
            </w:tcBorders>
            <w:vAlign w:val="center"/>
          </w:tcPr>
          <w:p w14:paraId="71735ADB">
            <w:pPr>
              <w:pageBreakBefore w:val="0"/>
              <w:kinsoku/>
              <w:wordWrap/>
              <w:overflowPunct/>
              <w:bidi w:val="0"/>
              <w:spacing w:line="500" w:lineRule="exact"/>
              <w:ind w:right="-53"/>
              <w:jc w:val="right"/>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1135" w:type="dxa"/>
            <w:tcBorders>
              <w:top w:val="single" w:color="000000" w:sz="6" w:space="0"/>
              <w:left w:val="nil"/>
              <w:bottom w:val="single" w:color="000000" w:sz="6" w:space="0"/>
              <w:right w:val="single" w:color="000000" w:sz="6" w:space="0"/>
            </w:tcBorders>
          </w:tcPr>
          <w:p w14:paraId="052F7D53">
            <w:pPr>
              <w:pageBreakBefore w:val="0"/>
              <w:kinsoku/>
              <w:wordWrap/>
              <w:overflowPunct/>
              <w:bidi w:val="0"/>
              <w:spacing w:line="500" w:lineRule="exact"/>
              <w:rPr>
                <w:rFonts w:hint="eastAsia" w:ascii="仿宋" w:hAnsi="仿宋" w:eastAsia="仿宋" w:cs="仿宋"/>
                <w:color w:val="auto"/>
                <w:highlight w:val="none"/>
              </w:rPr>
            </w:pPr>
          </w:p>
        </w:tc>
        <w:tc>
          <w:tcPr>
            <w:tcW w:w="0" w:type="auto"/>
            <w:gridSpan w:val="2"/>
            <w:vMerge w:val="continue"/>
            <w:tcBorders>
              <w:top w:val="nil"/>
              <w:left w:val="single" w:color="000000" w:sz="6" w:space="0"/>
              <w:bottom w:val="nil"/>
              <w:right w:val="single" w:color="000000" w:sz="6" w:space="0"/>
            </w:tcBorders>
          </w:tcPr>
          <w:p w14:paraId="0DFA8503">
            <w:pPr>
              <w:pageBreakBefore w:val="0"/>
              <w:kinsoku/>
              <w:wordWrap/>
              <w:overflowPunct/>
              <w:bidi w:val="0"/>
              <w:spacing w:line="500" w:lineRule="exact"/>
              <w:rPr>
                <w:rFonts w:hint="eastAsia" w:ascii="仿宋" w:hAnsi="仿宋" w:eastAsia="仿宋" w:cs="仿宋"/>
                <w:color w:val="auto"/>
                <w:highlight w:val="none"/>
              </w:rPr>
            </w:pPr>
          </w:p>
        </w:tc>
        <w:tc>
          <w:tcPr>
            <w:tcW w:w="2007" w:type="dxa"/>
            <w:gridSpan w:val="4"/>
            <w:tcBorders>
              <w:top w:val="single" w:color="000000" w:sz="6" w:space="0"/>
              <w:left w:val="single" w:color="000000" w:sz="6" w:space="0"/>
              <w:bottom w:val="single" w:color="000000" w:sz="6" w:space="0"/>
              <w:right w:val="single" w:color="000000" w:sz="6" w:space="0"/>
            </w:tcBorders>
            <w:vAlign w:val="center"/>
          </w:tcPr>
          <w:p w14:paraId="6940E6FF">
            <w:pPr>
              <w:pageBreakBefore w:val="0"/>
              <w:kinsoku/>
              <w:wordWrap/>
              <w:overflowPunct/>
              <w:bidi w:val="0"/>
              <w:spacing w:line="500" w:lineRule="exact"/>
              <w:ind w:left="264"/>
              <w:rPr>
                <w:rFonts w:hint="eastAsia" w:ascii="仿宋" w:hAnsi="仿宋" w:eastAsia="仿宋" w:cs="仿宋"/>
                <w:color w:val="auto"/>
                <w:highlight w:val="none"/>
              </w:rPr>
            </w:pPr>
            <w:r>
              <w:rPr>
                <w:rFonts w:hint="eastAsia" w:ascii="仿宋" w:hAnsi="仿宋" w:eastAsia="仿宋" w:cs="仿宋"/>
                <w:color w:val="auto"/>
                <w:highlight w:val="none"/>
              </w:rPr>
              <w:t xml:space="preserve">中级职称人员 </w:t>
            </w:r>
          </w:p>
        </w:tc>
        <w:tc>
          <w:tcPr>
            <w:tcW w:w="2386" w:type="dxa"/>
            <w:gridSpan w:val="2"/>
            <w:tcBorders>
              <w:top w:val="single" w:color="000000" w:sz="6" w:space="0"/>
              <w:left w:val="single" w:color="000000" w:sz="6" w:space="0"/>
              <w:bottom w:val="single" w:color="000000" w:sz="6" w:space="0"/>
              <w:right w:val="single" w:color="000000" w:sz="4" w:space="0"/>
            </w:tcBorders>
            <w:vAlign w:val="center"/>
          </w:tcPr>
          <w:p w14:paraId="12921F6C">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5F160191">
        <w:tblPrEx>
          <w:tblCellMar>
            <w:top w:w="14" w:type="dxa"/>
            <w:left w:w="108" w:type="dxa"/>
            <w:bottom w:w="14" w:type="dxa"/>
            <w:right w:w="0" w:type="dxa"/>
          </w:tblCellMar>
        </w:tblPrEx>
        <w:trPr>
          <w:trHeight w:val="539" w:hRule="atLeast"/>
        </w:trPr>
        <w:tc>
          <w:tcPr>
            <w:tcW w:w="1702" w:type="dxa"/>
            <w:tcBorders>
              <w:top w:val="nil"/>
              <w:left w:val="single" w:color="000000" w:sz="4" w:space="0"/>
              <w:bottom w:val="single" w:color="000000" w:sz="6" w:space="0"/>
              <w:right w:val="single" w:color="000000" w:sz="6" w:space="0"/>
            </w:tcBorders>
          </w:tcPr>
          <w:p w14:paraId="5EDF805E">
            <w:pPr>
              <w:pageBreakBefore w:val="0"/>
              <w:kinsoku/>
              <w:wordWrap/>
              <w:overflowPunct/>
              <w:bidi w:val="0"/>
              <w:spacing w:line="500" w:lineRule="exact"/>
              <w:ind w:right="109"/>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开户银行 </w:t>
            </w:r>
          </w:p>
        </w:tc>
        <w:tc>
          <w:tcPr>
            <w:tcW w:w="1241" w:type="dxa"/>
            <w:tcBorders>
              <w:top w:val="nil"/>
              <w:left w:val="single" w:color="000000" w:sz="6" w:space="0"/>
              <w:bottom w:val="single" w:color="000000" w:sz="6" w:space="0"/>
              <w:right w:val="nil"/>
            </w:tcBorders>
          </w:tcPr>
          <w:p w14:paraId="0FFAE057">
            <w:pPr>
              <w:pageBreakBefore w:val="0"/>
              <w:kinsoku/>
              <w:wordWrap/>
              <w:overflowPunct/>
              <w:bidi w:val="0"/>
              <w:spacing w:line="500" w:lineRule="exact"/>
              <w:ind w:right="-53"/>
              <w:jc w:val="right"/>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1135" w:type="dxa"/>
            <w:tcBorders>
              <w:top w:val="nil"/>
              <w:left w:val="nil"/>
              <w:bottom w:val="single" w:color="000000" w:sz="6" w:space="0"/>
              <w:right w:val="single" w:color="000000" w:sz="6" w:space="0"/>
            </w:tcBorders>
          </w:tcPr>
          <w:p w14:paraId="7597423B">
            <w:pPr>
              <w:pageBreakBefore w:val="0"/>
              <w:kinsoku/>
              <w:wordWrap/>
              <w:overflowPunct/>
              <w:bidi w:val="0"/>
              <w:spacing w:line="500" w:lineRule="exact"/>
              <w:rPr>
                <w:rFonts w:hint="eastAsia" w:ascii="仿宋" w:hAnsi="仿宋" w:eastAsia="仿宋" w:cs="仿宋"/>
                <w:color w:val="auto"/>
                <w:highlight w:val="none"/>
              </w:rPr>
            </w:pPr>
          </w:p>
        </w:tc>
        <w:tc>
          <w:tcPr>
            <w:tcW w:w="994" w:type="dxa"/>
            <w:gridSpan w:val="2"/>
            <w:vMerge w:val="restart"/>
            <w:tcBorders>
              <w:top w:val="nil"/>
              <w:left w:val="single" w:color="000000" w:sz="6" w:space="0"/>
              <w:bottom w:val="single" w:color="000000" w:sz="6" w:space="0"/>
              <w:right w:val="single" w:color="000000" w:sz="6" w:space="0"/>
            </w:tcBorders>
          </w:tcPr>
          <w:p w14:paraId="79972E83">
            <w:pPr>
              <w:pageBreakBefore w:val="0"/>
              <w:kinsoku/>
              <w:wordWrap/>
              <w:overflowPunct/>
              <w:bidi w:val="0"/>
              <w:spacing w:line="500" w:lineRule="exact"/>
              <w:ind w:right="2"/>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2007" w:type="dxa"/>
            <w:gridSpan w:val="4"/>
            <w:tcBorders>
              <w:top w:val="nil"/>
              <w:left w:val="single" w:color="000000" w:sz="6" w:space="0"/>
              <w:bottom w:val="single" w:color="000000" w:sz="6" w:space="0"/>
              <w:right w:val="single" w:color="000000" w:sz="6" w:space="0"/>
            </w:tcBorders>
          </w:tcPr>
          <w:p w14:paraId="0476F426">
            <w:pPr>
              <w:pageBreakBefore w:val="0"/>
              <w:kinsoku/>
              <w:wordWrap/>
              <w:overflowPunct/>
              <w:bidi w:val="0"/>
              <w:spacing w:line="500" w:lineRule="exact"/>
              <w:ind w:left="264"/>
              <w:rPr>
                <w:rFonts w:hint="eastAsia" w:ascii="仿宋" w:hAnsi="仿宋" w:eastAsia="仿宋" w:cs="仿宋"/>
                <w:color w:val="auto"/>
                <w:highlight w:val="none"/>
              </w:rPr>
            </w:pPr>
            <w:r>
              <w:rPr>
                <w:rFonts w:hint="eastAsia" w:ascii="仿宋" w:hAnsi="仿宋" w:eastAsia="仿宋" w:cs="仿宋"/>
                <w:color w:val="auto"/>
                <w:highlight w:val="none"/>
              </w:rPr>
              <w:t xml:space="preserve">初级职称人员 </w:t>
            </w:r>
          </w:p>
        </w:tc>
        <w:tc>
          <w:tcPr>
            <w:tcW w:w="2386" w:type="dxa"/>
            <w:gridSpan w:val="2"/>
            <w:tcBorders>
              <w:top w:val="nil"/>
              <w:left w:val="single" w:color="000000" w:sz="6" w:space="0"/>
              <w:bottom w:val="single" w:color="000000" w:sz="6" w:space="0"/>
              <w:right w:val="single" w:color="000000" w:sz="4" w:space="0"/>
            </w:tcBorders>
          </w:tcPr>
          <w:p w14:paraId="17CEA7BC">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5886B9EE">
        <w:tblPrEx>
          <w:tblCellMar>
            <w:top w:w="14" w:type="dxa"/>
            <w:left w:w="108" w:type="dxa"/>
            <w:bottom w:w="14" w:type="dxa"/>
            <w:right w:w="0" w:type="dxa"/>
          </w:tblCellMar>
        </w:tblPrEx>
        <w:trPr>
          <w:trHeight w:val="830" w:hRule="atLeast"/>
        </w:trPr>
        <w:tc>
          <w:tcPr>
            <w:tcW w:w="1702" w:type="dxa"/>
            <w:tcBorders>
              <w:top w:val="single" w:color="000000" w:sz="6" w:space="0"/>
              <w:left w:val="single" w:color="000000" w:sz="4" w:space="0"/>
              <w:bottom w:val="single" w:color="000000" w:sz="6" w:space="0"/>
              <w:right w:val="single" w:color="000000" w:sz="6" w:space="0"/>
            </w:tcBorders>
            <w:vAlign w:val="center"/>
          </w:tcPr>
          <w:p w14:paraId="3208B15B">
            <w:pPr>
              <w:pageBreakBefore w:val="0"/>
              <w:kinsoku/>
              <w:wordWrap/>
              <w:overflowPunct/>
              <w:bidi w:val="0"/>
              <w:spacing w:line="500" w:lineRule="exact"/>
              <w:ind w:right="106"/>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账号 </w:t>
            </w:r>
          </w:p>
        </w:tc>
        <w:tc>
          <w:tcPr>
            <w:tcW w:w="1241" w:type="dxa"/>
            <w:tcBorders>
              <w:top w:val="single" w:color="000000" w:sz="6" w:space="0"/>
              <w:left w:val="single" w:color="000000" w:sz="6" w:space="0"/>
              <w:bottom w:val="single" w:color="000000" w:sz="6" w:space="0"/>
              <w:right w:val="nil"/>
            </w:tcBorders>
            <w:vAlign w:val="center"/>
          </w:tcPr>
          <w:p w14:paraId="19EE6503">
            <w:pPr>
              <w:pageBreakBefore w:val="0"/>
              <w:kinsoku/>
              <w:wordWrap/>
              <w:overflowPunct/>
              <w:bidi w:val="0"/>
              <w:spacing w:line="500" w:lineRule="exact"/>
              <w:ind w:right="-53"/>
              <w:jc w:val="right"/>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1135" w:type="dxa"/>
            <w:tcBorders>
              <w:top w:val="single" w:color="000000" w:sz="6" w:space="0"/>
              <w:left w:val="nil"/>
              <w:bottom w:val="single" w:color="000000" w:sz="6" w:space="0"/>
              <w:right w:val="single" w:color="000000" w:sz="6" w:space="0"/>
            </w:tcBorders>
          </w:tcPr>
          <w:p w14:paraId="64DC2389">
            <w:pPr>
              <w:pageBreakBefore w:val="0"/>
              <w:kinsoku/>
              <w:wordWrap/>
              <w:overflowPunct/>
              <w:bidi w:val="0"/>
              <w:spacing w:line="500" w:lineRule="exact"/>
              <w:rPr>
                <w:rFonts w:hint="eastAsia" w:ascii="仿宋" w:hAnsi="仿宋" w:eastAsia="仿宋" w:cs="仿宋"/>
                <w:color w:val="auto"/>
                <w:highlight w:val="none"/>
              </w:rPr>
            </w:pPr>
          </w:p>
        </w:tc>
        <w:tc>
          <w:tcPr>
            <w:tcW w:w="0" w:type="auto"/>
            <w:gridSpan w:val="2"/>
            <w:vMerge w:val="continue"/>
            <w:tcBorders>
              <w:top w:val="nil"/>
              <w:left w:val="single" w:color="000000" w:sz="6" w:space="0"/>
              <w:bottom w:val="single" w:color="000000" w:sz="6" w:space="0"/>
              <w:right w:val="single" w:color="000000" w:sz="6" w:space="0"/>
            </w:tcBorders>
          </w:tcPr>
          <w:p w14:paraId="35E4EFA7">
            <w:pPr>
              <w:pageBreakBefore w:val="0"/>
              <w:kinsoku/>
              <w:wordWrap/>
              <w:overflowPunct/>
              <w:bidi w:val="0"/>
              <w:spacing w:line="500" w:lineRule="exact"/>
              <w:rPr>
                <w:rFonts w:hint="eastAsia" w:ascii="仿宋" w:hAnsi="仿宋" w:eastAsia="仿宋" w:cs="仿宋"/>
                <w:color w:val="auto"/>
                <w:highlight w:val="none"/>
              </w:rPr>
            </w:pPr>
          </w:p>
        </w:tc>
        <w:tc>
          <w:tcPr>
            <w:tcW w:w="2007" w:type="dxa"/>
            <w:gridSpan w:val="4"/>
            <w:tcBorders>
              <w:top w:val="single" w:color="000000" w:sz="6" w:space="0"/>
              <w:left w:val="single" w:color="000000" w:sz="6" w:space="0"/>
              <w:bottom w:val="single" w:color="000000" w:sz="6" w:space="0"/>
              <w:right w:val="single" w:color="000000" w:sz="6" w:space="0"/>
            </w:tcBorders>
            <w:vAlign w:val="center"/>
          </w:tcPr>
          <w:p w14:paraId="0AC1D0F7">
            <w:pPr>
              <w:pageBreakBefore w:val="0"/>
              <w:kinsoku/>
              <w:wordWrap/>
              <w:overflowPunct/>
              <w:bidi w:val="0"/>
              <w:spacing w:line="500" w:lineRule="exact"/>
              <w:ind w:right="109"/>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技工 </w:t>
            </w:r>
          </w:p>
        </w:tc>
        <w:tc>
          <w:tcPr>
            <w:tcW w:w="2386" w:type="dxa"/>
            <w:gridSpan w:val="2"/>
            <w:tcBorders>
              <w:top w:val="single" w:color="000000" w:sz="6" w:space="0"/>
              <w:left w:val="single" w:color="000000" w:sz="6" w:space="0"/>
              <w:bottom w:val="single" w:color="000000" w:sz="6" w:space="0"/>
              <w:right w:val="single" w:color="000000" w:sz="4" w:space="0"/>
            </w:tcBorders>
            <w:vAlign w:val="center"/>
          </w:tcPr>
          <w:p w14:paraId="759527B1">
            <w:pPr>
              <w:pageBreakBefore w:val="0"/>
              <w:kinsoku/>
              <w:wordWrap/>
              <w:overflowPunct/>
              <w:bidi w:val="0"/>
              <w:spacing w:line="500" w:lineRule="exact"/>
              <w:ind w:right="3"/>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6F96146A">
        <w:tblPrEx>
          <w:tblCellMar>
            <w:top w:w="14" w:type="dxa"/>
            <w:left w:w="108" w:type="dxa"/>
            <w:bottom w:w="14" w:type="dxa"/>
            <w:right w:w="0" w:type="dxa"/>
          </w:tblCellMar>
        </w:tblPrEx>
        <w:trPr>
          <w:trHeight w:val="2005" w:hRule="atLeast"/>
        </w:trPr>
        <w:tc>
          <w:tcPr>
            <w:tcW w:w="1702" w:type="dxa"/>
            <w:tcBorders>
              <w:top w:val="single" w:color="000000" w:sz="6" w:space="0"/>
              <w:left w:val="single" w:color="000000" w:sz="4" w:space="0"/>
              <w:bottom w:val="single" w:color="000000" w:sz="6" w:space="0"/>
              <w:right w:val="single" w:color="000000" w:sz="6" w:space="0"/>
            </w:tcBorders>
            <w:vAlign w:val="center"/>
          </w:tcPr>
          <w:p w14:paraId="33DDAE3B">
            <w:pPr>
              <w:pageBreakBefore w:val="0"/>
              <w:kinsoku/>
              <w:wordWrap/>
              <w:overflowPunct/>
              <w:bidi w:val="0"/>
              <w:spacing w:line="500" w:lineRule="exact"/>
              <w:ind w:right="109"/>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经营范围 </w:t>
            </w:r>
          </w:p>
        </w:tc>
        <w:tc>
          <w:tcPr>
            <w:tcW w:w="1241" w:type="dxa"/>
            <w:tcBorders>
              <w:top w:val="single" w:color="000000" w:sz="6" w:space="0"/>
              <w:left w:val="single" w:color="000000" w:sz="6" w:space="0"/>
              <w:bottom w:val="single" w:color="000000" w:sz="6" w:space="0"/>
              <w:right w:val="nil"/>
            </w:tcBorders>
          </w:tcPr>
          <w:p w14:paraId="0AA5F7AB">
            <w:pPr>
              <w:pageBreakBefore w:val="0"/>
              <w:kinsoku/>
              <w:wordWrap/>
              <w:overflowPunct/>
              <w:bidi w:val="0"/>
              <w:spacing w:line="500" w:lineRule="exact"/>
              <w:ind w:left="127"/>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6522" w:type="dxa"/>
            <w:gridSpan w:val="9"/>
            <w:tcBorders>
              <w:top w:val="single" w:color="000000" w:sz="6" w:space="0"/>
              <w:left w:val="nil"/>
              <w:bottom w:val="single" w:color="000000" w:sz="6" w:space="0"/>
              <w:right w:val="single" w:color="000000" w:sz="4" w:space="0"/>
            </w:tcBorders>
          </w:tcPr>
          <w:p w14:paraId="6B8D4BB6">
            <w:pPr>
              <w:pageBreakBefore w:val="0"/>
              <w:kinsoku/>
              <w:wordWrap/>
              <w:overflowPunct/>
              <w:bidi w:val="0"/>
              <w:spacing w:line="500" w:lineRule="exact"/>
              <w:rPr>
                <w:rFonts w:hint="eastAsia" w:ascii="仿宋" w:hAnsi="仿宋" w:eastAsia="仿宋" w:cs="仿宋"/>
                <w:color w:val="auto"/>
                <w:highlight w:val="none"/>
              </w:rPr>
            </w:pPr>
          </w:p>
        </w:tc>
      </w:tr>
      <w:tr w14:paraId="29D36A9E">
        <w:tblPrEx>
          <w:tblCellMar>
            <w:top w:w="14" w:type="dxa"/>
            <w:left w:w="108" w:type="dxa"/>
            <w:bottom w:w="14" w:type="dxa"/>
            <w:right w:w="0" w:type="dxa"/>
          </w:tblCellMar>
        </w:tblPrEx>
        <w:trPr>
          <w:trHeight w:val="566" w:hRule="atLeast"/>
        </w:trPr>
        <w:tc>
          <w:tcPr>
            <w:tcW w:w="1702" w:type="dxa"/>
            <w:tcBorders>
              <w:top w:val="single" w:color="000000" w:sz="6" w:space="0"/>
              <w:left w:val="single" w:color="000000" w:sz="4" w:space="0"/>
              <w:bottom w:val="single" w:color="000000" w:sz="4" w:space="0"/>
              <w:right w:val="single" w:color="000000" w:sz="6" w:space="0"/>
            </w:tcBorders>
            <w:vAlign w:val="center"/>
          </w:tcPr>
          <w:p w14:paraId="0EF19E75">
            <w:pPr>
              <w:pageBreakBefore w:val="0"/>
              <w:kinsoku/>
              <w:wordWrap/>
              <w:overflowPunct/>
              <w:bidi w:val="0"/>
              <w:spacing w:line="500" w:lineRule="exact"/>
              <w:ind w:right="106"/>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备注 </w:t>
            </w:r>
          </w:p>
        </w:tc>
        <w:tc>
          <w:tcPr>
            <w:tcW w:w="1241" w:type="dxa"/>
            <w:tcBorders>
              <w:top w:val="single" w:color="000000" w:sz="6" w:space="0"/>
              <w:left w:val="single" w:color="000000" w:sz="6" w:space="0"/>
              <w:bottom w:val="single" w:color="000000" w:sz="4" w:space="0"/>
              <w:right w:val="nil"/>
            </w:tcBorders>
          </w:tcPr>
          <w:p w14:paraId="20C78D48">
            <w:pPr>
              <w:pageBreakBefore w:val="0"/>
              <w:kinsoku/>
              <w:wordWrap/>
              <w:overflowPunct/>
              <w:bidi w:val="0"/>
              <w:spacing w:line="500" w:lineRule="exact"/>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c>
          <w:tcPr>
            <w:tcW w:w="6522" w:type="dxa"/>
            <w:gridSpan w:val="9"/>
            <w:tcBorders>
              <w:top w:val="single" w:color="000000" w:sz="6" w:space="0"/>
              <w:left w:val="nil"/>
              <w:bottom w:val="single" w:color="000000" w:sz="4" w:space="0"/>
              <w:right w:val="single" w:color="000000" w:sz="4" w:space="0"/>
            </w:tcBorders>
          </w:tcPr>
          <w:p w14:paraId="5BB125E8">
            <w:pPr>
              <w:pageBreakBefore w:val="0"/>
              <w:kinsoku/>
              <w:wordWrap/>
              <w:overflowPunct/>
              <w:bidi w:val="0"/>
              <w:spacing w:line="500" w:lineRule="exact"/>
              <w:rPr>
                <w:rFonts w:hint="eastAsia" w:ascii="仿宋" w:hAnsi="仿宋" w:eastAsia="仿宋" w:cs="仿宋"/>
                <w:color w:val="auto"/>
                <w:highlight w:val="none"/>
              </w:rPr>
            </w:pPr>
          </w:p>
        </w:tc>
      </w:tr>
    </w:tbl>
    <w:p w14:paraId="2601E797">
      <w:pPr>
        <w:pStyle w:val="3"/>
        <w:pageBreakBefore w:val="0"/>
        <w:kinsoku/>
        <w:wordWrap/>
        <w:overflowPunct/>
        <w:bidi w:val="0"/>
        <w:spacing w:line="500" w:lineRule="exact"/>
        <w:jc w:val="center"/>
        <w:rPr>
          <w:rFonts w:hint="eastAsia" w:ascii="仿宋" w:hAnsi="仿宋" w:eastAsia="仿宋" w:cs="仿宋"/>
          <w:color w:val="auto"/>
          <w:highlight w:val="none"/>
        </w:rPr>
      </w:pPr>
    </w:p>
    <w:p w14:paraId="220F5A6B">
      <w:pPr>
        <w:rPr>
          <w:rFonts w:hint="eastAsia" w:ascii="仿宋" w:hAnsi="仿宋" w:eastAsia="仿宋" w:cs="仿宋"/>
          <w:color w:val="auto"/>
          <w:highlight w:val="none"/>
        </w:rPr>
      </w:pPr>
    </w:p>
    <w:p w14:paraId="1CB8F5CF">
      <w:pPr>
        <w:pStyle w:val="31"/>
        <w:rPr>
          <w:rFonts w:hint="eastAsia" w:ascii="仿宋" w:hAnsi="仿宋" w:eastAsia="仿宋" w:cs="仿宋"/>
          <w:color w:val="auto"/>
          <w:highlight w:val="none"/>
        </w:rPr>
      </w:pPr>
    </w:p>
    <w:p w14:paraId="1B722F08">
      <w:pPr>
        <w:pStyle w:val="31"/>
        <w:rPr>
          <w:rFonts w:hint="eastAsia" w:ascii="仿宋" w:hAnsi="仿宋" w:eastAsia="仿宋" w:cs="仿宋"/>
          <w:color w:val="auto"/>
          <w:highlight w:val="none"/>
        </w:rPr>
      </w:pPr>
    </w:p>
    <w:p w14:paraId="44340AF1">
      <w:pPr>
        <w:pStyle w:val="31"/>
        <w:rPr>
          <w:rFonts w:hint="eastAsia" w:ascii="仿宋" w:hAnsi="仿宋" w:eastAsia="仿宋" w:cs="仿宋"/>
          <w:color w:val="auto"/>
          <w:highlight w:val="none"/>
        </w:rPr>
      </w:pPr>
    </w:p>
    <w:p w14:paraId="667E41AA">
      <w:pPr>
        <w:pStyle w:val="31"/>
        <w:rPr>
          <w:rFonts w:hint="eastAsia" w:ascii="仿宋" w:hAnsi="仿宋" w:eastAsia="仿宋" w:cs="仿宋"/>
          <w:color w:val="auto"/>
          <w:highlight w:val="none"/>
        </w:rPr>
      </w:pPr>
    </w:p>
    <w:p w14:paraId="20E703F1">
      <w:pPr>
        <w:pStyle w:val="31"/>
        <w:rPr>
          <w:rFonts w:hint="eastAsia" w:ascii="仿宋" w:hAnsi="仿宋" w:eastAsia="仿宋" w:cs="仿宋"/>
          <w:color w:val="auto"/>
          <w:highlight w:val="none"/>
        </w:rPr>
      </w:pPr>
    </w:p>
    <w:p w14:paraId="60DE5767">
      <w:pPr>
        <w:pStyle w:val="31"/>
        <w:rPr>
          <w:rFonts w:hint="eastAsia" w:ascii="仿宋" w:hAnsi="仿宋" w:eastAsia="仿宋" w:cs="仿宋"/>
          <w:color w:val="auto"/>
          <w:highlight w:val="none"/>
        </w:rPr>
      </w:pPr>
    </w:p>
    <w:p w14:paraId="50313B98">
      <w:pPr>
        <w:spacing w:line="500" w:lineRule="exact"/>
        <w:ind w:firstLine="655" w:firstLineChars="200"/>
        <w:rPr>
          <w:rFonts w:hint="eastAsia" w:ascii="仿宋" w:hAnsi="仿宋" w:eastAsia="仿宋" w:cs="仿宋"/>
          <w:b/>
          <w:bCs/>
          <w:sz w:val="32"/>
          <w:szCs w:val="32"/>
          <w:highlight w:val="none"/>
        </w:rPr>
      </w:pPr>
      <w:r>
        <w:rPr>
          <w:rFonts w:hint="eastAsia" w:ascii="仿宋" w:hAnsi="仿宋" w:eastAsia="仿宋" w:cs="仿宋"/>
          <w:b/>
          <w:bCs/>
          <w:spacing w:val="3"/>
          <w:kern w:val="0"/>
          <w:sz w:val="32"/>
          <w:szCs w:val="32"/>
          <w:highlight w:val="none"/>
          <w:lang w:val="en-US" w:eastAsia="zh-CN" w:bidi="ar-SA"/>
        </w:rPr>
        <w:t xml:space="preserve"> 七、</w:t>
      </w:r>
      <w:r>
        <w:rPr>
          <w:rFonts w:hint="eastAsia" w:ascii="仿宋" w:hAnsi="仿宋" w:eastAsia="仿宋" w:cs="仿宋"/>
          <w:b/>
          <w:bCs/>
          <w:sz w:val="32"/>
          <w:szCs w:val="32"/>
          <w:highlight w:val="none"/>
        </w:rPr>
        <w:t>商务偏离说明表</w:t>
      </w:r>
    </w:p>
    <w:p w14:paraId="2D5520E9">
      <w:pPr>
        <w:spacing w:line="500" w:lineRule="exact"/>
        <w:rPr>
          <w:rFonts w:hint="eastAsia" w:ascii="仿宋" w:hAnsi="仿宋" w:eastAsia="仿宋" w:cs="仿宋"/>
          <w:bCs/>
          <w:sz w:val="30"/>
          <w:szCs w:val="30"/>
          <w:highlight w:val="none"/>
        </w:rPr>
      </w:pPr>
      <w:r>
        <w:rPr>
          <w:rFonts w:hint="eastAsia" w:ascii="仿宋" w:hAnsi="仿宋" w:eastAsia="仿宋" w:cs="仿宋"/>
          <w:bCs/>
          <w:sz w:val="30"/>
          <w:szCs w:val="30"/>
          <w:highlight w:val="none"/>
        </w:rPr>
        <w:t>项目名称</w:t>
      </w:r>
      <w:r>
        <w:rPr>
          <w:rFonts w:hint="eastAsia" w:ascii="仿宋" w:hAnsi="仿宋" w:eastAsia="仿宋" w:cs="仿宋"/>
          <w:bCs/>
          <w:sz w:val="30"/>
          <w:szCs w:val="30"/>
          <w:highlight w:val="none"/>
          <w:lang w:eastAsia="zh-CN"/>
        </w:rPr>
        <w:t>：</w:t>
      </w:r>
      <w:r>
        <w:rPr>
          <w:rFonts w:hint="eastAsia" w:ascii="仿宋" w:hAnsi="仿宋" w:eastAsia="仿宋" w:cs="仿宋"/>
          <w:bCs/>
          <w:sz w:val="30"/>
          <w:szCs w:val="30"/>
          <w:highlight w:val="none"/>
          <w:lang w:val="en-US" w:eastAsia="zh-CN"/>
        </w:rPr>
        <w:t xml:space="preserve"> </w:t>
      </w:r>
      <w:r>
        <w:rPr>
          <w:rFonts w:hint="eastAsia" w:ascii="仿宋" w:hAnsi="仿宋" w:eastAsia="仿宋" w:cs="仿宋"/>
          <w:sz w:val="30"/>
          <w:szCs w:val="30"/>
          <w:highlight w:val="none"/>
        </w:rPr>
        <w:t xml:space="preserve"> </w:t>
      </w:r>
    </w:p>
    <w:tbl>
      <w:tblPr>
        <w:tblStyle w:val="24"/>
        <w:tblpPr w:leftFromText="180" w:rightFromText="180" w:vertAnchor="text" w:horzAnchor="margin" w:tblpY="278"/>
        <w:tblW w:w="96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3150"/>
        <w:gridCol w:w="2268"/>
        <w:gridCol w:w="1567"/>
        <w:gridCol w:w="1358"/>
      </w:tblGrid>
      <w:tr w14:paraId="05E9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278" w:type="dxa"/>
            <w:noWrap w:val="0"/>
            <w:vAlign w:val="center"/>
          </w:tcPr>
          <w:p w14:paraId="472B100D">
            <w:pPr>
              <w:spacing w:line="540" w:lineRule="exact"/>
              <w:jc w:val="center"/>
              <w:rPr>
                <w:rFonts w:hint="eastAsia" w:ascii="仿宋" w:hAnsi="仿宋" w:eastAsia="仿宋" w:cs="仿宋"/>
                <w:b w:val="0"/>
                <w:bCs/>
                <w:color w:val="000000"/>
                <w:sz w:val="30"/>
                <w:szCs w:val="30"/>
                <w:highlight w:val="none"/>
                <w:lang w:eastAsia="zh-CN"/>
              </w:rPr>
            </w:pPr>
            <w:r>
              <w:rPr>
                <w:rFonts w:hint="eastAsia" w:ascii="仿宋" w:hAnsi="仿宋" w:eastAsia="仿宋" w:cs="仿宋"/>
                <w:b w:val="0"/>
                <w:bCs/>
                <w:color w:val="000000"/>
                <w:sz w:val="30"/>
                <w:szCs w:val="30"/>
                <w:highlight w:val="none"/>
                <w:lang w:val="en-US" w:eastAsia="zh-CN"/>
              </w:rPr>
              <w:t>序号</w:t>
            </w:r>
          </w:p>
        </w:tc>
        <w:tc>
          <w:tcPr>
            <w:tcW w:w="3150" w:type="dxa"/>
            <w:noWrap w:val="0"/>
            <w:vAlign w:val="center"/>
          </w:tcPr>
          <w:p w14:paraId="152EA656">
            <w:pPr>
              <w:spacing w:line="540" w:lineRule="exact"/>
              <w:jc w:val="left"/>
              <w:rPr>
                <w:rFonts w:hint="eastAsia" w:ascii="仿宋" w:hAnsi="仿宋" w:eastAsia="仿宋" w:cs="仿宋"/>
                <w:b w:val="0"/>
                <w:bCs/>
                <w:color w:val="000000"/>
                <w:sz w:val="30"/>
                <w:szCs w:val="30"/>
                <w:highlight w:val="none"/>
                <w:lang w:eastAsia="zh-CN"/>
              </w:rPr>
            </w:pPr>
            <w:r>
              <w:rPr>
                <w:rFonts w:hint="eastAsia" w:ascii="仿宋" w:hAnsi="仿宋" w:eastAsia="仿宋" w:cs="仿宋"/>
                <w:b w:val="0"/>
                <w:bCs/>
                <w:color w:val="000000"/>
                <w:sz w:val="30"/>
                <w:szCs w:val="30"/>
                <w:highlight w:val="none"/>
                <w:lang w:val="en-US" w:eastAsia="zh-CN"/>
              </w:rPr>
              <w:t>竞争性磋商文件的商务条款</w:t>
            </w:r>
          </w:p>
          <w:p w14:paraId="06AC555B">
            <w:pPr>
              <w:spacing w:line="540" w:lineRule="exact"/>
              <w:jc w:val="center"/>
              <w:rPr>
                <w:rFonts w:hint="eastAsia" w:ascii="仿宋" w:hAnsi="仿宋" w:eastAsia="仿宋" w:cs="仿宋"/>
                <w:b w:val="0"/>
                <w:bCs/>
                <w:color w:val="000000"/>
                <w:sz w:val="30"/>
                <w:szCs w:val="30"/>
                <w:highlight w:val="none"/>
                <w:lang w:eastAsia="zh-CN"/>
              </w:rPr>
            </w:pPr>
          </w:p>
        </w:tc>
        <w:tc>
          <w:tcPr>
            <w:tcW w:w="2268" w:type="dxa"/>
            <w:noWrap w:val="0"/>
            <w:vAlign w:val="center"/>
          </w:tcPr>
          <w:p w14:paraId="2954EB8B">
            <w:pPr>
              <w:spacing w:line="540" w:lineRule="exact"/>
              <w:jc w:val="both"/>
              <w:rPr>
                <w:rFonts w:hint="eastAsia" w:ascii="仿宋" w:hAnsi="仿宋" w:eastAsia="仿宋" w:cs="仿宋"/>
                <w:b w:val="0"/>
                <w:bCs/>
                <w:color w:val="000000"/>
                <w:sz w:val="30"/>
                <w:szCs w:val="30"/>
                <w:highlight w:val="none"/>
                <w:lang w:eastAsia="zh-CN"/>
              </w:rPr>
            </w:pPr>
            <w:r>
              <w:rPr>
                <w:rFonts w:hint="eastAsia" w:ascii="仿宋" w:hAnsi="仿宋" w:eastAsia="仿宋" w:cs="仿宋"/>
                <w:b w:val="0"/>
                <w:bCs/>
                <w:color w:val="000000"/>
                <w:sz w:val="30"/>
                <w:szCs w:val="30"/>
                <w:highlight w:val="none"/>
                <w:lang w:eastAsia="zh-CN"/>
              </w:rPr>
              <w:t>响应文件的响 应内容</w:t>
            </w:r>
          </w:p>
          <w:p w14:paraId="7726C892">
            <w:pPr>
              <w:spacing w:line="540" w:lineRule="exact"/>
              <w:jc w:val="center"/>
              <w:rPr>
                <w:rFonts w:hint="eastAsia" w:ascii="仿宋" w:hAnsi="仿宋" w:eastAsia="仿宋" w:cs="仿宋"/>
                <w:b w:val="0"/>
                <w:bCs/>
                <w:color w:val="000000"/>
                <w:sz w:val="30"/>
                <w:szCs w:val="30"/>
                <w:highlight w:val="none"/>
                <w:lang w:eastAsia="zh-CN"/>
              </w:rPr>
            </w:pPr>
          </w:p>
        </w:tc>
        <w:tc>
          <w:tcPr>
            <w:tcW w:w="1567" w:type="dxa"/>
            <w:noWrap w:val="0"/>
            <w:vAlign w:val="center"/>
          </w:tcPr>
          <w:p w14:paraId="0A2FED29">
            <w:pPr>
              <w:spacing w:line="540" w:lineRule="exact"/>
              <w:jc w:val="center"/>
              <w:rPr>
                <w:rFonts w:hint="eastAsia" w:ascii="仿宋" w:hAnsi="仿宋" w:eastAsia="仿宋" w:cs="仿宋"/>
                <w:b w:val="0"/>
                <w:bCs/>
                <w:color w:val="000000"/>
                <w:sz w:val="30"/>
                <w:szCs w:val="30"/>
                <w:highlight w:val="none"/>
              </w:rPr>
            </w:pPr>
            <w:r>
              <w:rPr>
                <w:rFonts w:hint="eastAsia" w:ascii="仿宋" w:hAnsi="仿宋" w:eastAsia="仿宋" w:cs="仿宋"/>
                <w:b w:val="0"/>
                <w:bCs/>
                <w:color w:val="000000"/>
                <w:sz w:val="30"/>
                <w:szCs w:val="30"/>
                <w:highlight w:val="none"/>
              </w:rPr>
              <w:t>偏离说明</w:t>
            </w:r>
          </w:p>
        </w:tc>
        <w:tc>
          <w:tcPr>
            <w:tcW w:w="1358" w:type="dxa"/>
            <w:noWrap w:val="0"/>
            <w:vAlign w:val="center"/>
          </w:tcPr>
          <w:p w14:paraId="11E1671D">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20"/>
                <w:szCs w:val="20"/>
                <w:lang w:val="en-US" w:eastAsia="zh-CN" w:bidi="ar"/>
              </w:rPr>
              <w:t>说明及索引</w:t>
            </w:r>
          </w:p>
          <w:p w14:paraId="27F725AC">
            <w:pPr>
              <w:spacing w:line="540" w:lineRule="exact"/>
              <w:jc w:val="center"/>
              <w:rPr>
                <w:rFonts w:hint="eastAsia" w:ascii="仿宋" w:hAnsi="仿宋" w:eastAsia="仿宋" w:cs="仿宋"/>
                <w:b w:val="0"/>
                <w:bCs/>
                <w:color w:val="000000"/>
                <w:sz w:val="30"/>
                <w:szCs w:val="30"/>
                <w:highlight w:val="none"/>
              </w:rPr>
            </w:pPr>
          </w:p>
        </w:tc>
      </w:tr>
      <w:tr w14:paraId="759A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78" w:type="dxa"/>
            <w:noWrap w:val="0"/>
            <w:vAlign w:val="center"/>
          </w:tcPr>
          <w:p w14:paraId="56696108">
            <w:pPr>
              <w:spacing w:line="540" w:lineRule="exact"/>
              <w:jc w:val="center"/>
              <w:rPr>
                <w:rFonts w:hint="eastAsia" w:ascii="仿宋" w:hAnsi="仿宋" w:eastAsia="仿宋" w:cs="仿宋"/>
                <w:color w:val="000000"/>
                <w:sz w:val="30"/>
                <w:szCs w:val="30"/>
                <w:highlight w:val="none"/>
                <w:lang w:eastAsia="zh-CN"/>
              </w:rPr>
            </w:pPr>
            <w:r>
              <w:rPr>
                <w:rFonts w:hint="eastAsia" w:ascii="仿宋" w:hAnsi="仿宋" w:eastAsia="仿宋" w:cs="仿宋"/>
                <w:color w:val="000000"/>
                <w:sz w:val="30"/>
                <w:szCs w:val="30"/>
                <w:highlight w:val="none"/>
                <w:lang w:val="en-US" w:eastAsia="zh-CN"/>
              </w:rPr>
              <w:t>1</w:t>
            </w:r>
          </w:p>
        </w:tc>
        <w:tc>
          <w:tcPr>
            <w:tcW w:w="3150" w:type="dxa"/>
            <w:noWrap w:val="0"/>
            <w:vAlign w:val="center"/>
          </w:tcPr>
          <w:p w14:paraId="0344C508">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20"/>
                <w:szCs w:val="20"/>
                <w:lang w:val="en-US" w:eastAsia="zh-CN" w:bidi="ar"/>
              </w:rPr>
              <w:t>*******</w:t>
            </w:r>
          </w:p>
          <w:p w14:paraId="2AC765C2">
            <w:pPr>
              <w:spacing w:line="540" w:lineRule="exact"/>
              <w:jc w:val="center"/>
              <w:rPr>
                <w:rFonts w:hint="eastAsia" w:ascii="仿宋" w:hAnsi="仿宋" w:eastAsia="仿宋" w:cs="仿宋"/>
                <w:color w:val="000000"/>
                <w:sz w:val="30"/>
                <w:szCs w:val="30"/>
                <w:highlight w:val="none"/>
              </w:rPr>
            </w:pPr>
          </w:p>
        </w:tc>
        <w:tc>
          <w:tcPr>
            <w:tcW w:w="2268" w:type="dxa"/>
            <w:noWrap w:val="0"/>
            <w:vAlign w:val="center"/>
          </w:tcPr>
          <w:p w14:paraId="1880F0FB">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20"/>
                <w:szCs w:val="20"/>
                <w:lang w:val="en-US" w:eastAsia="zh-CN" w:bidi="ar"/>
              </w:rPr>
              <w:t>*******</w:t>
            </w:r>
          </w:p>
          <w:p w14:paraId="717E9AA2">
            <w:pPr>
              <w:spacing w:line="540" w:lineRule="exact"/>
              <w:jc w:val="center"/>
              <w:rPr>
                <w:rFonts w:hint="eastAsia" w:ascii="仿宋" w:hAnsi="仿宋" w:eastAsia="仿宋" w:cs="仿宋"/>
                <w:color w:val="000000"/>
                <w:sz w:val="30"/>
                <w:szCs w:val="30"/>
                <w:highlight w:val="none"/>
              </w:rPr>
            </w:pPr>
          </w:p>
        </w:tc>
        <w:tc>
          <w:tcPr>
            <w:tcW w:w="1567" w:type="dxa"/>
            <w:noWrap w:val="0"/>
            <w:vAlign w:val="center"/>
          </w:tcPr>
          <w:p w14:paraId="7A364176">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20"/>
                <w:szCs w:val="20"/>
                <w:lang w:val="en-US" w:eastAsia="zh-CN" w:bidi="ar"/>
              </w:rPr>
              <w:t>响应/偏离</w:t>
            </w:r>
          </w:p>
          <w:p w14:paraId="5AE91EEB">
            <w:pPr>
              <w:spacing w:line="540" w:lineRule="exact"/>
              <w:jc w:val="center"/>
              <w:rPr>
                <w:rFonts w:hint="eastAsia" w:ascii="仿宋" w:hAnsi="仿宋" w:eastAsia="仿宋" w:cs="仿宋"/>
                <w:color w:val="000000"/>
                <w:sz w:val="30"/>
                <w:szCs w:val="30"/>
                <w:highlight w:val="none"/>
              </w:rPr>
            </w:pPr>
          </w:p>
        </w:tc>
        <w:tc>
          <w:tcPr>
            <w:tcW w:w="1358" w:type="dxa"/>
            <w:noWrap w:val="0"/>
            <w:vAlign w:val="center"/>
          </w:tcPr>
          <w:p w14:paraId="2473F439">
            <w:pPr>
              <w:spacing w:line="540" w:lineRule="exact"/>
              <w:jc w:val="center"/>
              <w:rPr>
                <w:rFonts w:hint="eastAsia" w:ascii="仿宋" w:hAnsi="仿宋" w:eastAsia="仿宋" w:cs="仿宋"/>
                <w:color w:val="000000"/>
                <w:sz w:val="30"/>
                <w:szCs w:val="30"/>
                <w:highlight w:val="none"/>
              </w:rPr>
            </w:pPr>
          </w:p>
        </w:tc>
      </w:tr>
      <w:tr w14:paraId="4FA4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78" w:type="dxa"/>
            <w:noWrap w:val="0"/>
            <w:vAlign w:val="center"/>
          </w:tcPr>
          <w:p w14:paraId="64B8E0A6">
            <w:pPr>
              <w:spacing w:line="540" w:lineRule="exact"/>
              <w:jc w:val="center"/>
              <w:rPr>
                <w:rFonts w:hint="eastAsia" w:ascii="仿宋" w:hAnsi="仿宋" w:eastAsia="仿宋" w:cs="仿宋"/>
                <w:color w:val="000000"/>
                <w:sz w:val="30"/>
                <w:szCs w:val="30"/>
                <w:highlight w:val="none"/>
                <w:lang w:eastAsia="zh-CN"/>
              </w:rPr>
            </w:pPr>
            <w:r>
              <w:rPr>
                <w:rFonts w:hint="eastAsia" w:ascii="仿宋" w:hAnsi="仿宋" w:eastAsia="仿宋" w:cs="仿宋"/>
                <w:color w:val="000000"/>
                <w:sz w:val="30"/>
                <w:szCs w:val="30"/>
                <w:highlight w:val="none"/>
                <w:lang w:val="en-US" w:eastAsia="zh-CN"/>
              </w:rPr>
              <w:t>2</w:t>
            </w:r>
          </w:p>
        </w:tc>
        <w:tc>
          <w:tcPr>
            <w:tcW w:w="3150" w:type="dxa"/>
            <w:noWrap w:val="0"/>
            <w:vAlign w:val="center"/>
          </w:tcPr>
          <w:p w14:paraId="5FD8D5D5">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20"/>
                <w:szCs w:val="20"/>
                <w:lang w:val="en-US" w:eastAsia="zh-CN" w:bidi="ar"/>
              </w:rPr>
              <w:t>*******</w:t>
            </w:r>
          </w:p>
          <w:p w14:paraId="09CFF561">
            <w:pPr>
              <w:spacing w:line="540" w:lineRule="exact"/>
              <w:jc w:val="center"/>
              <w:rPr>
                <w:rFonts w:hint="eastAsia" w:ascii="仿宋" w:hAnsi="仿宋" w:eastAsia="仿宋" w:cs="仿宋"/>
                <w:color w:val="000000"/>
                <w:sz w:val="30"/>
                <w:szCs w:val="30"/>
                <w:highlight w:val="none"/>
              </w:rPr>
            </w:pPr>
          </w:p>
        </w:tc>
        <w:tc>
          <w:tcPr>
            <w:tcW w:w="2268" w:type="dxa"/>
            <w:noWrap w:val="0"/>
            <w:vAlign w:val="center"/>
          </w:tcPr>
          <w:p w14:paraId="47B09268">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20"/>
                <w:szCs w:val="20"/>
                <w:lang w:val="en-US" w:eastAsia="zh-CN" w:bidi="ar"/>
              </w:rPr>
              <w:t>*******</w:t>
            </w:r>
          </w:p>
          <w:p w14:paraId="775B9144">
            <w:pPr>
              <w:spacing w:line="540" w:lineRule="exact"/>
              <w:jc w:val="center"/>
              <w:rPr>
                <w:rFonts w:hint="eastAsia" w:ascii="仿宋" w:hAnsi="仿宋" w:eastAsia="仿宋" w:cs="仿宋"/>
                <w:color w:val="000000"/>
                <w:sz w:val="30"/>
                <w:szCs w:val="30"/>
                <w:highlight w:val="none"/>
              </w:rPr>
            </w:pPr>
          </w:p>
        </w:tc>
        <w:tc>
          <w:tcPr>
            <w:tcW w:w="1567" w:type="dxa"/>
            <w:noWrap w:val="0"/>
            <w:vAlign w:val="center"/>
          </w:tcPr>
          <w:p w14:paraId="29711B25">
            <w:pPr>
              <w:spacing w:line="540" w:lineRule="exact"/>
              <w:jc w:val="center"/>
              <w:rPr>
                <w:rFonts w:hint="eastAsia" w:ascii="仿宋" w:hAnsi="仿宋" w:eastAsia="仿宋" w:cs="仿宋"/>
                <w:color w:val="000000"/>
                <w:sz w:val="30"/>
                <w:szCs w:val="30"/>
                <w:highlight w:val="none"/>
              </w:rPr>
            </w:pPr>
          </w:p>
        </w:tc>
        <w:tc>
          <w:tcPr>
            <w:tcW w:w="1358" w:type="dxa"/>
            <w:noWrap w:val="0"/>
            <w:vAlign w:val="center"/>
          </w:tcPr>
          <w:p w14:paraId="63060CB0">
            <w:pPr>
              <w:spacing w:line="540" w:lineRule="exact"/>
              <w:jc w:val="center"/>
              <w:rPr>
                <w:rFonts w:hint="eastAsia" w:ascii="仿宋" w:hAnsi="仿宋" w:eastAsia="仿宋" w:cs="仿宋"/>
                <w:color w:val="000000"/>
                <w:sz w:val="30"/>
                <w:szCs w:val="30"/>
                <w:highlight w:val="none"/>
              </w:rPr>
            </w:pPr>
          </w:p>
        </w:tc>
      </w:tr>
      <w:tr w14:paraId="5001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78" w:type="dxa"/>
            <w:noWrap w:val="0"/>
            <w:vAlign w:val="center"/>
          </w:tcPr>
          <w:p w14:paraId="4EBC983E">
            <w:pPr>
              <w:spacing w:line="540" w:lineRule="exact"/>
              <w:jc w:val="center"/>
              <w:rPr>
                <w:rFonts w:hint="eastAsia" w:ascii="仿宋" w:hAnsi="仿宋" w:eastAsia="仿宋" w:cs="仿宋"/>
                <w:color w:val="000000"/>
                <w:sz w:val="30"/>
                <w:szCs w:val="30"/>
                <w:highlight w:val="none"/>
                <w:lang w:eastAsia="zh-CN"/>
              </w:rPr>
            </w:pPr>
            <w:r>
              <w:rPr>
                <w:rFonts w:hint="eastAsia" w:ascii="仿宋" w:hAnsi="仿宋" w:eastAsia="仿宋" w:cs="仿宋"/>
                <w:color w:val="000000"/>
                <w:sz w:val="30"/>
                <w:szCs w:val="30"/>
                <w:highlight w:val="none"/>
                <w:lang w:val="en-US" w:eastAsia="zh-CN"/>
              </w:rPr>
              <w:t>3</w:t>
            </w:r>
          </w:p>
        </w:tc>
        <w:tc>
          <w:tcPr>
            <w:tcW w:w="3150" w:type="dxa"/>
            <w:noWrap w:val="0"/>
            <w:vAlign w:val="center"/>
          </w:tcPr>
          <w:p w14:paraId="47D1D737">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20"/>
                <w:szCs w:val="20"/>
                <w:lang w:val="en-US" w:eastAsia="zh-CN" w:bidi="ar"/>
              </w:rPr>
              <w:t>*******</w:t>
            </w:r>
          </w:p>
          <w:p w14:paraId="3E8D2DDF">
            <w:pPr>
              <w:spacing w:line="540" w:lineRule="exact"/>
              <w:jc w:val="center"/>
              <w:rPr>
                <w:rFonts w:hint="eastAsia" w:ascii="仿宋" w:hAnsi="仿宋" w:eastAsia="仿宋" w:cs="仿宋"/>
                <w:color w:val="000000"/>
                <w:sz w:val="30"/>
                <w:szCs w:val="30"/>
                <w:highlight w:val="none"/>
              </w:rPr>
            </w:pPr>
          </w:p>
        </w:tc>
        <w:tc>
          <w:tcPr>
            <w:tcW w:w="2268" w:type="dxa"/>
            <w:noWrap w:val="0"/>
            <w:vAlign w:val="center"/>
          </w:tcPr>
          <w:p w14:paraId="626759F9">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20"/>
                <w:szCs w:val="20"/>
                <w:lang w:val="en-US" w:eastAsia="zh-CN" w:bidi="ar"/>
              </w:rPr>
              <w:t>*******</w:t>
            </w:r>
          </w:p>
          <w:p w14:paraId="11512CA5">
            <w:pPr>
              <w:spacing w:line="540" w:lineRule="exact"/>
              <w:jc w:val="center"/>
              <w:rPr>
                <w:rFonts w:hint="eastAsia" w:ascii="仿宋" w:hAnsi="仿宋" w:eastAsia="仿宋" w:cs="仿宋"/>
                <w:color w:val="000000"/>
                <w:sz w:val="30"/>
                <w:szCs w:val="30"/>
                <w:highlight w:val="none"/>
              </w:rPr>
            </w:pPr>
          </w:p>
        </w:tc>
        <w:tc>
          <w:tcPr>
            <w:tcW w:w="1567" w:type="dxa"/>
            <w:noWrap w:val="0"/>
            <w:vAlign w:val="center"/>
          </w:tcPr>
          <w:p w14:paraId="31DBFC7C">
            <w:pPr>
              <w:spacing w:line="540" w:lineRule="exact"/>
              <w:jc w:val="center"/>
              <w:rPr>
                <w:rFonts w:hint="eastAsia" w:ascii="仿宋" w:hAnsi="仿宋" w:eastAsia="仿宋" w:cs="仿宋"/>
                <w:color w:val="000000"/>
                <w:sz w:val="30"/>
                <w:szCs w:val="30"/>
                <w:highlight w:val="none"/>
              </w:rPr>
            </w:pPr>
          </w:p>
        </w:tc>
        <w:tc>
          <w:tcPr>
            <w:tcW w:w="1358" w:type="dxa"/>
            <w:noWrap w:val="0"/>
            <w:vAlign w:val="center"/>
          </w:tcPr>
          <w:p w14:paraId="789FF94D">
            <w:pPr>
              <w:spacing w:line="540" w:lineRule="exact"/>
              <w:jc w:val="center"/>
              <w:rPr>
                <w:rFonts w:hint="eastAsia" w:ascii="仿宋" w:hAnsi="仿宋" w:eastAsia="仿宋" w:cs="仿宋"/>
                <w:color w:val="000000"/>
                <w:sz w:val="30"/>
                <w:szCs w:val="30"/>
                <w:highlight w:val="none"/>
              </w:rPr>
            </w:pPr>
          </w:p>
        </w:tc>
      </w:tr>
      <w:tr w14:paraId="47E7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278" w:type="dxa"/>
            <w:noWrap w:val="0"/>
            <w:vAlign w:val="center"/>
          </w:tcPr>
          <w:p w14:paraId="718D5EFE">
            <w:pPr>
              <w:spacing w:line="540" w:lineRule="exact"/>
              <w:jc w:val="center"/>
              <w:rPr>
                <w:rFonts w:hint="eastAsia" w:ascii="仿宋" w:hAnsi="仿宋" w:eastAsia="仿宋" w:cs="仿宋"/>
                <w:color w:val="000000"/>
                <w:sz w:val="30"/>
                <w:szCs w:val="30"/>
                <w:highlight w:val="none"/>
                <w:lang w:eastAsia="zh-CN"/>
              </w:rPr>
            </w:pPr>
          </w:p>
        </w:tc>
        <w:tc>
          <w:tcPr>
            <w:tcW w:w="3150" w:type="dxa"/>
            <w:noWrap w:val="0"/>
            <w:vAlign w:val="center"/>
          </w:tcPr>
          <w:p w14:paraId="4CC9C3BA">
            <w:pPr>
              <w:spacing w:line="540" w:lineRule="exact"/>
              <w:jc w:val="center"/>
              <w:rPr>
                <w:rFonts w:hint="eastAsia" w:ascii="仿宋" w:hAnsi="仿宋" w:eastAsia="仿宋" w:cs="仿宋"/>
                <w:color w:val="000000"/>
                <w:sz w:val="30"/>
                <w:szCs w:val="30"/>
                <w:highlight w:val="none"/>
              </w:rPr>
            </w:pPr>
          </w:p>
        </w:tc>
        <w:tc>
          <w:tcPr>
            <w:tcW w:w="2268" w:type="dxa"/>
            <w:noWrap w:val="0"/>
            <w:vAlign w:val="center"/>
          </w:tcPr>
          <w:p w14:paraId="1ADF8FD3">
            <w:pPr>
              <w:spacing w:line="540" w:lineRule="exact"/>
              <w:jc w:val="center"/>
              <w:rPr>
                <w:rFonts w:hint="eastAsia" w:ascii="仿宋" w:hAnsi="仿宋" w:eastAsia="仿宋" w:cs="仿宋"/>
                <w:color w:val="000000"/>
                <w:sz w:val="30"/>
                <w:szCs w:val="30"/>
                <w:highlight w:val="none"/>
              </w:rPr>
            </w:pPr>
          </w:p>
        </w:tc>
        <w:tc>
          <w:tcPr>
            <w:tcW w:w="1567" w:type="dxa"/>
            <w:noWrap w:val="0"/>
            <w:vAlign w:val="center"/>
          </w:tcPr>
          <w:p w14:paraId="10B65762">
            <w:pPr>
              <w:spacing w:line="540" w:lineRule="exact"/>
              <w:jc w:val="center"/>
              <w:rPr>
                <w:rFonts w:hint="eastAsia" w:ascii="仿宋" w:hAnsi="仿宋" w:eastAsia="仿宋" w:cs="仿宋"/>
                <w:color w:val="000000"/>
                <w:sz w:val="30"/>
                <w:szCs w:val="30"/>
                <w:highlight w:val="none"/>
              </w:rPr>
            </w:pPr>
          </w:p>
        </w:tc>
        <w:tc>
          <w:tcPr>
            <w:tcW w:w="1358" w:type="dxa"/>
            <w:noWrap w:val="0"/>
            <w:vAlign w:val="center"/>
          </w:tcPr>
          <w:p w14:paraId="67A31E50">
            <w:pPr>
              <w:spacing w:line="540" w:lineRule="exact"/>
              <w:jc w:val="center"/>
              <w:rPr>
                <w:rFonts w:hint="eastAsia" w:ascii="仿宋" w:hAnsi="仿宋" w:eastAsia="仿宋" w:cs="仿宋"/>
                <w:color w:val="000000"/>
                <w:sz w:val="30"/>
                <w:szCs w:val="30"/>
                <w:highlight w:val="none"/>
              </w:rPr>
            </w:pPr>
          </w:p>
        </w:tc>
      </w:tr>
      <w:tr w14:paraId="1274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278" w:type="dxa"/>
            <w:noWrap w:val="0"/>
            <w:vAlign w:val="center"/>
          </w:tcPr>
          <w:p w14:paraId="0B0B04B7">
            <w:pPr>
              <w:spacing w:line="540" w:lineRule="exact"/>
              <w:jc w:val="center"/>
              <w:rPr>
                <w:rFonts w:hint="eastAsia" w:ascii="仿宋" w:hAnsi="仿宋" w:eastAsia="仿宋" w:cs="仿宋"/>
                <w:color w:val="000000"/>
                <w:sz w:val="30"/>
                <w:szCs w:val="30"/>
                <w:highlight w:val="none"/>
                <w:lang w:val="en-US" w:eastAsia="zh-CN"/>
              </w:rPr>
            </w:pPr>
            <w:r>
              <w:rPr>
                <w:rFonts w:hint="eastAsia" w:ascii="仿宋" w:hAnsi="仿宋" w:eastAsia="仿宋" w:cs="仿宋"/>
                <w:color w:val="000000"/>
                <w:sz w:val="30"/>
                <w:szCs w:val="30"/>
                <w:highlight w:val="none"/>
                <w:lang w:val="en-US" w:eastAsia="zh-CN"/>
              </w:rPr>
              <w:t>...</w:t>
            </w:r>
          </w:p>
        </w:tc>
        <w:tc>
          <w:tcPr>
            <w:tcW w:w="3150" w:type="dxa"/>
            <w:noWrap w:val="0"/>
            <w:vAlign w:val="center"/>
          </w:tcPr>
          <w:p w14:paraId="6AFA7098">
            <w:pPr>
              <w:spacing w:line="540" w:lineRule="exact"/>
              <w:jc w:val="center"/>
              <w:rPr>
                <w:rFonts w:hint="eastAsia" w:ascii="仿宋" w:hAnsi="仿宋" w:eastAsia="仿宋" w:cs="仿宋"/>
                <w:color w:val="000000"/>
                <w:sz w:val="30"/>
                <w:szCs w:val="30"/>
                <w:highlight w:val="none"/>
              </w:rPr>
            </w:pPr>
          </w:p>
        </w:tc>
        <w:tc>
          <w:tcPr>
            <w:tcW w:w="2268" w:type="dxa"/>
            <w:noWrap w:val="0"/>
            <w:vAlign w:val="center"/>
          </w:tcPr>
          <w:p w14:paraId="66045B3B">
            <w:pPr>
              <w:spacing w:line="540" w:lineRule="exact"/>
              <w:jc w:val="center"/>
              <w:rPr>
                <w:rFonts w:hint="eastAsia" w:ascii="仿宋" w:hAnsi="仿宋" w:eastAsia="仿宋" w:cs="仿宋"/>
                <w:color w:val="000000"/>
                <w:sz w:val="30"/>
                <w:szCs w:val="30"/>
                <w:highlight w:val="none"/>
              </w:rPr>
            </w:pPr>
          </w:p>
        </w:tc>
        <w:tc>
          <w:tcPr>
            <w:tcW w:w="1567" w:type="dxa"/>
            <w:noWrap w:val="0"/>
            <w:vAlign w:val="center"/>
          </w:tcPr>
          <w:p w14:paraId="5BA2BAD5">
            <w:pPr>
              <w:spacing w:line="540" w:lineRule="exact"/>
              <w:jc w:val="center"/>
              <w:rPr>
                <w:rFonts w:hint="eastAsia" w:ascii="仿宋" w:hAnsi="仿宋" w:eastAsia="仿宋" w:cs="仿宋"/>
                <w:color w:val="000000"/>
                <w:sz w:val="30"/>
                <w:szCs w:val="30"/>
                <w:highlight w:val="none"/>
              </w:rPr>
            </w:pPr>
          </w:p>
        </w:tc>
        <w:tc>
          <w:tcPr>
            <w:tcW w:w="1358" w:type="dxa"/>
            <w:noWrap w:val="0"/>
            <w:vAlign w:val="center"/>
          </w:tcPr>
          <w:p w14:paraId="7C9481C5">
            <w:pPr>
              <w:spacing w:line="540" w:lineRule="exact"/>
              <w:jc w:val="center"/>
              <w:rPr>
                <w:rFonts w:hint="eastAsia" w:ascii="仿宋" w:hAnsi="仿宋" w:eastAsia="仿宋" w:cs="仿宋"/>
                <w:color w:val="000000"/>
                <w:sz w:val="30"/>
                <w:szCs w:val="30"/>
                <w:highlight w:val="none"/>
              </w:rPr>
            </w:pPr>
          </w:p>
        </w:tc>
      </w:tr>
    </w:tbl>
    <w:p w14:paraId="184E0FFD">
      <w:pPr>
        <w:spacing w:line="540" w:lineRule="exact"/>
        <w:jc w:val="left"/>
        <w:rPr>
          <w:rFonts w:hint="eastAsia" w:ascii="仿宋" w:hAnsi="仿宋" w:eastAsia="仿宋" w:cs="仿宋"/>
          <w:color w:val="000000"/>
          <w:sz w:val="30"/>
          <w:szCs w:val="30"/>
          <w:highlight w:val="none"/>
        </w:rPr>
      </w:pPr>
    </w:p>
    <w:p w14:paraId="5EAD9E11">
      <w:pPr>
        <w:spacing w:line="500" w:lineRule="exact"/>
        <w:ind w:firstLine="600" w:firstLineChars="200"/>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r>
        <w:rPr>
          <w:rFonts w:hint="eastAsia" w:ascii="仿宋" w:hAnsi="仿宋" w:eastAsia="仿宋" w:cs="仿宋"/>
          <w:i w:val="0"/>
          <w:iCs w:val="0"/>
          <w:caps w:val="0"/>
          <w:color w:val="333333"/>
          <w:spacing w:val="0"/>
          <w:kern w:val="0"/>
          <w:sz w:val="30"/>
          <w:szCs w:val="30"/>
          <w:highlight w:val="none"/>
          <w:shd w:val="clear" w:color="auto" w:fill="FFFFFF"/>
          <w:lang w:val="en-US" w:eastAsia="zh-CN" w:bidi="ar-SA"/>
        </w:rPr>
        <w:t xml:space="preserve">注： </w:t>
      </w:r>
    </w:p>
    <w:p w14:paraId="4A702D8F">
      <w:pPr>
        <w:spacing w:line="500" w:lineRule="exact"/>
        <w:ind w:firstLine="600" w:firstLineChars="200"/>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r>
        <w:rPr>
          <w:rFonts w:hint="eastAsia" w:ascii="仿宋" w:hAnsi="仿宋" w:eastAsia="仿宋" w:cs="仿宋"/>
          <w:i w:val="0"/>
          <w:iCs w:val="0"/>
          <w:caps w:val="0"/>
          <w:color w:val="333333"/>
          <w:spacing w:val="0"/>
          <w:kern w:val="0"/>
          <w:sz w:val="30"/>
          <w:szCs w:val="30"/>
          <w:highlight w:val="none"/>
          <w:shd w:val="clear" w:color="auto" w:fill="FFFFFF"/>
          <w:lang w:val="en-US" w:eastAsia="zh-CN" w:bidi="ar-SA"/>
        </w:rPr>
        <w:t>供应商应按照竞争性磋商文件第三章 采购需求“商务要求”填写</w:t>
      </w:r>
    </w:p>
    <w:p w14:paraId="3073DDBE">
      <w:pPr>
        <w:spacing w:line="500" w:lineRule="exact"/>
        <w:ind w:firstLine="600" w:firstLineChars="200"/>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r>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t>供应商名称：               （盖章）</w:t>
      </w:r>
    </w:p>
    <w:p w14:paraId="3A9EB0CC">
      <w:pPr>
        <w:spacing w:line="500" w:lineRule="exact"/>
        <w:ind w:firstLine="600" w:firstLineChars="200"/>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r>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t>法定代表人（或委托代理人）：             （签字或盖章）</w:t>
      </w:r>
    </w:p>
    <w:p w14:paraId="56F7F063">
      <w:pPr>
        <w:spacing w:line="500" w:lineRule="exact"/>
        <w:ind w:firstLine="600" w:firstLineChars="200"/>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p>
    <w:p w14:paraId="28E526DF">
      <w:pPr>
        <w:pStyle w:val="31"/>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p>
    <w:p w14:paraId="7CE3298C">
      <w:pPr>
        <w:pStyle w:val="31"/>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p>
    <w:p w14:paraId="4F5F729B">
      <w:pPr>
        <w:pStyle w:val="31"/>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p>
    <w:p w14:paraId="337825FD">
      <w:pPr>
        <w:pStyle w:val="31"/>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p>
    <w:p w14:paraId="008369C3">
      <w:pPr>
        <w:pStyle w:val="31"/>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p>
    <w:p w14:paraId="5719AC4F">
      <w:pPr>
        <w:pStyle w:val="31"/>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p>
    <w:p w14:paraId="3386D42A">
      <w:pPr>
        <w:pStyle w:val="31"/>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p>
    <w:p w14:paraId="516C510F">
      <w:pPr>
        <w:pStyle w:val="31"/>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p>
    <w:p w14:paraId="61E141BD">
      <w:pPr>
        <w:pStyle w:val="31"/>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p>
    <w:p w14:paraId="5AC2B226">
      <w:pPr>
        <w:keepNext w:val="0"/>
        <w:keepLines w:val="0"/>
        <w:widowControl/>
        <w:suppressLineNumbers w:val="0"/>
        <w:jc w:val="left"/>
        <w:rPr>
          <w:rFonts w:hint="eastAsia" w:ascii="仿宋" w:hAnsi="仿宋" w:eastAsia="仿宋" w:cs="仿宋"/>
        </w:rPr>
      </w:pPr>
      <w:r>
        <w:rPr>
          <w:rFonts w:hint="eastAsia" w:ascii="仿宋" w:hAnsi="仿宋" w:eastAsia="仿宋" w:cs="仿宋"/>
          <w:b/>
          <w:bCs/>
          <w:color w:val="000000"/>
          <w:kern w:val="0"/>
          <w:sz w:val="31"/>
          <w:szCs w:val="31"/>
          <w:lang w:val="en-US" w:eastAsia="zh-CN" w:bidi="ar"/>
        </w:rPr>
        <w:t xml:space="preserve">其它商务文件 </w:t>
      </w:r>
    </w:p>
    <w:p w14:paraId="03DCFF73">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24"/>
          <w:szCs w:val="24"/>
          <w:lang w:val="en-US" w:eastAsia="zh-CN" w:bidi="ar"/>
        </w:rPr>
        <w:t xml:space="preserve">1. 磋商文件要求提供的其它商务资料和证明材料； </w:t>
      </w:r>
    </w:p>
    <w:p w14:paraId="012031A0">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24"/>
          <w:szCs w:val="24"/>
          <w:lang w:val="en-US" w:eastAsia="zh-CN" w:bidi="ar"/>
        </w:rPr>
        <w:t>2. 供应商认为需要提供的其它商务资料和说明。</w:t>
      </w:r>
    </w:p>
    <w:p w14:paraId="0A5298A1">
      <w:pPr>
        <w:pStyle w:val="31"/>
        <w:rPr>
          <w:rFonts w:hint="eastAsia" w:ascii="仿宋" w:hAnsi="仿宋" w:eastAsia="仿宋" w:cs="仿宋"/>
          <w:color w:val="auto"/>
          <w:highlight w:val="none"/>
        </w:rPr>
        <w:sectPr>
          <w:pgSz w:w="11906" w:h="16838"/>
          <w:pgMar w:top="1440" w:right="1080" w:bottom="1440" w:left="1080" w:header="851" w:footer="992" w:gutter="0"/>
          <w:pgNumType w:fmt="decimal"/>
          <w:cols w:space="425" w:num="1"/>
          <w:docGrid w:linePitch="312" w:charSpace="0"/>
        </w:sectPr>
      </w:pPr>
    </w:p>
    <w:p w14:paraId="21743954">
      <w:pPr>
        <w:spacing w:line="500" w:lineRule="exact"/>
        <w:jc w:val="center"/>
        <w:rPr>
          <w:rFonts w:hint="eastAsia" w:ascii="仿宋" w:hAnsi="仿宋" w:eastAsia="仿宋" w:cs="仿宋"/>
          <w:b/>
          <w:bCs/>
          <w:sz w:val="32"/>
          <w:szCs w:val="32"/>
          <w:highlight w:val="none"/>
        </w:rPr>
      </w:pPr>
      <w:bookmarkStart w:id="79" w:name="_Toc16804"/>
      <w:bookmarkStart w:id="80" w:name="_Toc114588989"/>
      <w:r>
        <w:rPr>
          <w:rFonts w:hint="eastAsia" w:ascii="仿宋" w:hAnsi="仿宋" w:eastAsia="仿宋" w:cs="仿宋"/>
          <w:b/>
          <w:bCs/>
          <w:sz w:val="32"/>
          <w:szCs w:val="32"/>
          <w:highlight w:val="none"/>
          <w:lang w:val="en-US" w:eastAsia="zh-CN"/>
        </w:rPr>
        <w:t>八</w:t>
      </w: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rPr>
        <w:t>技术偏离说明表</w:t>
      </w:r>
    </w:p>
    <w:p w14:paraId="77187890">
      <w:pPr>
        <w:spacing w:line="500" w:lineRule="exact"/>
        <w:rPr>
          <w:rFonts w:hint="eastAsia" w:ascii="仿宋" w:hAnsi="仿宋" w:eastAsia="仿宋" w:cs="仿宋"/>
          <w:sz w:val="30"/>
          <w:szCs w:val="30"/>
          <w:highlight w:val="none"/>
          <w:lang w:val="en-US" w:eastAsia="zh-CN"/>
        </w:rPr>
      </w:pPr>
      <w:r>
        <w:rPr>
          <w:rFonts w:hint="eastAsia" w:ascii="仿宋" w:hAnsi="仿宋" w:eastAsia="仿宋" w:cs="仿宋"/>
          <w:bCs/>
          <w:sz w:val="30"/>
          <w:szCs w:val="30"/>
          <w:highlight w:val="none"/>
        </w:rPr>
        <w:t>项目名称</w:t>
      </w:r>
      <w:r>
        <w:rPr>
          <w:rFonts w:hint="eastAsia" w:ascii="仿宋" w:hAnsi="仿宋" w:eastAsia="仿宋" w:cs="仿宋"/>
          <w:bCs/>
          <w:sz w:val="30"/>
          <w:szCs w:val="30"/>
          <w:highlight w:val="none"/>
          <w:lang w:eastAsia="zh-CN"/>
        </w:rPr>
        <w:t>：</w:t>
      </w:r>
      <w:r>
        <w:rPr>
          <w:rFonts w:hint="eastAsia" w:ascii="仿宋" w:hAnsi="仿宋" w:eastAsia="仿宋" w:cs="仿宋"/>
          <w:sz w:val="30"/>
          <w:szCs w:val="30"/>
          <w:highlight w:val="none"/>
        </w:rPr>
        <w:t xml:space="preserve"> </w:t>
      </w:r>
      <w:r>
        <w:rPr>
          <w:rFonts w:hint="eastAsia" w:ascii="仿宋" w:hAnsi="仿宋" w:eastAsia="仿宋" w:cs="仿宋"/>
          <w:sz w:val="30"/>
          <w:szCs w:val="30"/>
          <w:highlight w:val="none"/>
          <w:lang w:val="en-US" w:eastAsia="zh-CN"/>
        </w:rPr>
        <w:t xml:space="preserve"> </w:t>
      </w:r>
    </w:p>
    <w:tbl>
      <w:tblPr>
        <w:tblStyle w:val="24"/>
        <w:tblpPr w:leftFromText="180" w:rightFromText="180" w:vertAnchor="text" w:horzAnchor="margin" w:tblpY="278"/>
        <w:tblW w:w="96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3150"/>
        <w:gridCol w:w="2268"/>
        <w:gridCol w:w="1567"/>
        <w:gridCol w:w="1358"/>
      </w:tblGrid>
      <w:tr w14:paraId="6B56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278" w:type="dxa"/>
            <w:noWrap w:val="0"/>
            <w:vAlign w:val="center"/>
          </w:tcPr>
          <w:p w14:paraId="1A3B24F5">
            <w:pPr>
              <w:spacing w:line="540" w:lineRule="exact"/>
              <w:jc w:val="center"/>
              <w:rPr>
                <w:rFonts w:hint="eastAsia" w:ascii="仿宋" w:hAnsi="仿宋" w:eastAsia="仿宋" w:cs="仿宋"/>
                <w:b w:val="0"/>
                <w:bCs/>
                <w:color w:val="000000"/>
                <w:sz w:val="30"/>
                <w:szCs w:val="30"/>
                <w:highlight w:val="none"/>
                <w:lang w:eastAsia="zh-CN"/>
              </w:rPr>
            </w:pPr>
            <w:r>
              <w:rPr>
                <w:rFonts w:hint="eastAsia" w:ascii="仿宋" w:hAnsi="仿宋" w:eastAsia="仿宋" w:cs="仿宋"/>
                <w:b w:val="0"/>
                <w:bCs/>
                <w:color w:val="000000"/>
                <w:sz w:val="30"/>
                <w:szCs w:val="30"/>
                <w:highlight w:val="none"/>
                <w:lang w:val="en-US" w:eastAsia="zh-CN"/>
              </w:rPr>
              <w:t>序号</w:t>
            </w:r>
          </w:p>
        </w:tc>
        <w:tc>
          <w:tcPr>
            <w:tcW w:w="3150" w:type="dxa"/>
            <w:noWrap w:val="0"/>
            <w:vAlign w:val="center"/>
          </w:tcPr>
          <w:p w14:paraId="344C92AA">
            <w:pPr>
              <w:spacing w:line="540" w:lineRule="exact"/>
              <w:jc w:val="left"/>
              <w:rPr>
                <w:rFonts w:hint="eastAsia" w:ascii="仿宋" w:hAnsi="仿宋" w:eastAsia="仿宋" w:cs="仿宋"/>
                <w:b w:val="0"/>
                <w:bCs/>
                <w:color w:val="000000"/>
                <w:sz w:val="30"/>
                <w:szCs w:val="30"/>
                <w:highlight w:val="none"/>
                <w:lang w:eastAsia="zh-CN"/>
              </w:rPr>
            </w:pPr>
            <w:r>
              <w:rPr>
                <w:rFonts w:hint="eastAsia" w:ascii="仿宋" w:hAnsi="仿宋" w:eastAsia="仿宋" w:cs="仿宋"/>
                <w:b w:val="0"/>
                <w:bCs/>
                <w:color w:val="000000"/>
                <w:sz w:val="30"/>
                <w:szCs w:val="30"/>
                <w:highlight w:val="none"/>
                <w:lang w:val="en-US" w:eastAsia="zh-CN"/>
              </w:rPr>
              <w:t>竞争性磋商文件的商务条款</w:t>
            </w:r>
          </w:p>
          <w:p w14:paraId="1BA019F4">
            <w:pPr>
              <w:spacing w:line="540" w:lineRule="exact"/>
              <w:jc w:val="center"/>
              <w:rPr>
                <w:rFonts w:hint="eastAsia" w:ascii="仿宋" w:hAnsi="仿宋" w:eastAsia="仿宋" w:cs="仿宋"/>
                <w:b w:val="0"/>
                <w:bCs/>
                <w:color w:val="000000"/>
                <w:sz w:val="30"/>
                <w:szCs w:val="30"/>
                <w:highlight w:val="none"/>
                <w:lang w:eastAsia="zh-CN"/>
              </w:rPr>
            </w:pPr>
          </w:p>
        </w:tc>
        <w:tc>
          <w:tcPr>
            <w:tcW w:w="2268" w:type="dxa"/>
            <w:noWrap w:val="0"/>
            <w:vAlign w:val="center"/>
          </w:tcPr>
          <w:p w14:paraId="248470DF">
            <w:pPr>
              <w:spacing w:line="540" w:lineRule="exact"/>
              <w:jc w:val="both"/>
              <w:rPr>
                <w:rFonts w:hint="eastAsia" w:ascii="仿宋" w:hAnsi="仿宋" w:eastAsia="仿宋" w:cs="仿宋"/>
                <w:b w:val="0"/>
                <w:bCs/>
                <w:color w:val="000000"/>
                <w:sz w:val="30"/>
                <w:szCs w:val="30"/>
                <w:highlight w:val="none"/>
                <w:lang w:eastAsia="zh-CN"/>
              </w:rPr>
            </w:pPr>
            <w:r>
              <w:rPr>
                <w:rFonts w:hint="eastAsia" w:ascii="仿宋" w:hAnsi="仿宋" w:eastAsia="仿宋" w:cs="仿宋"/>
                <w:b w:val="0"/>
                <w:bCs/>
                <w:color w:val="000000"/>
                <w:sz w:val="30"/>
                <w:szCs w:val="30"/>
                <w:highlight w:val="none"/>
                <w:lang w:eastAsia="zh-CN"/>
              </w:rPr>
              <w:t>响应文件的响 应内容</w:t>
            </w:r>
          </w:p>
          <w:p w14:paraId="2EB8EC5E">
            <w:pPr>
              <w:spacing w:line="540" w:lineRule="exact"/>
              <w:jc w:val="center"/>
              <w:rPr>
                <w:rFonts w:hint="eastAsia" w:ascii="仿宋" w:hAnsi="仿宋" w:eastAsia="仿宋" w:cs="仿宋"/>
                <w:b w:val="0"/>
                <w:bCs/>
                <w:color w:val="000000"/>
                <w:sz w:val="30"/>
                <w:szCs w:val="30"/>
                <w:highlight w:val="none"/>
                <w:lang w:eastAsia="zh-CN"/>
              </w:rPr>
            </w:pPr>
          </w:p>
        </w:tc>
        <w:tc>
          <w:tcPr>
            <w:tcW w:w="1567" w:type="dxa"/>
            <w:noWrap w:val="0"/>
            <w:vAlign w:val="center"/>
          </w:tcPr>
          <w:p w14:paraId="38173491">
            <w:pPr>
              <w:spacing w:line="540" w:lineRule="exact"/>
              <w:jc w:val="center"/>
              <w:rPr>
                <w:rFonts w:hint="eastAsia" w:ascii="仿宋" w:hAnsi="仿宋" w:eastAsia="仿宋" w:cs="仿宋"/>
                <w:b w:val="0"/>
                <w:bCs/>
                <w:color w:val="000000"/>
                <w:sz w:val="30"/>
                <w:szCs w:val="30"/>
                <w:highlight w:val="none"/>
              </w:rPr>
            </w:pPr>
            <w:r>
              <w:rPr>
                <w:rFonts w:hint="eastAsia" w:ascii="仿宋" w:hAnsi="仿宋" w:eastAsia="仿宋" w:cs="仿宋"/>
                <w:b w:val="0"/>
                <w:bCs/>
                <w:color w:val="000000"/>
                <w:sz w:val="30"/>
                <w:szCs w:val="30"/>
                <w:highlight w:val="none"/>
              </w:rPr>
              <w:t>偏离说明</w:t>
            </w:r>
          </w:p>
        </w:tc>
        <w:tc>
          <w:tcPr>
            <w:tcW w:w="1358" w:type="dxa"/>
            <w:noWrap w:val="0"/>
            <w:vAlign w:val="center"/>
          </w:tcPr>
          <w:p w14:paraId="15615566">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说明及索引</w:t>
            </w:r>
          </w:p>
          <w:p w14:paraId="4A4B75D2">
            <w:pPr>
              <w:spacing w:line="540" w:lineRule="exact"/>
              <w:jc w:val="center"/>
              <w:rPr>
                <w:rFonts w:hint="eastAsia" w:ascii="仿宋" w:hAnsi="仿宋" w:eastAsia="仿宋" w:cs="仿宋"/>
                <w:b w:val="0"/>
                <w:bCs/>
                <w:color w:val="000000"/>
                <w:sz w:val="30"/>
                <w:szCs w:val="30"/>
                <w:highlight w:val="none"/>
              </w:rPr>
            </w:pPr>
          </w:p>
        </w:tc>
      </w:tr>
      <w:tr w14:paraId="3E25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78" w:type="dxa"/>
            <w:noWrap w:val="0"/>
            <w:vAlign w:val="center"/>
          </w:tcPr>
          <w:p w14:paraId="413B24BC">
            <w:pPr>
              <w:spacing w:line="540" w:lineRule="exact"/>
              <w:jc w:val="center"/>
              <w:rPr>
                <w:rFonts w:hint="eastAsia" w:ascii="仿宋" w:hAnsi="仿宋" w:eastAsia="仿宋" w:cs="仿宋"/>
                <w:color w:val="000000"/>
                <w:sz w:val="30"/>
                <w:szCs w:val="30"/>
                <w:highlight w:val="none"/>
                <w:lang w:eastAsia="zh-CN"/>
              </w:rPr>
            </w:pPr>
            <w:r>
              <w:rPr>
                <w:rFonts w:hint="eastAsia" w:ascii="仿宋" w:hAnsi="仿宋" w:eastAsia="仿宋" w:cs="仿宋"/>
                <w:color w:val="000000"/>
                <w:sz w:val="30"/>
                <w:szCs w:val="30"/>
                <w:highlight w:val="none"/>
                <w:lang w:val="en-US" w:eastAsia="zh-CN"/>
              </w:rPr>
              <w:t>1</w:t>
            </w:r>
          </w:p>
        </w:tc>
        <w:tc>
          <w:tcPr>
            <w:tcW w:w="3150" w:type="dxa"/>
            <w:noWrap w:val="0"/>
            <w:vAlign w:val="center"/>
          </w:tcPr>
          <w:p w14:paraId="25A0C07D">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w:t>
            </w:r>
          </w:p>
          <w:p w14:paraId="5792359E">
            <w:pPr>
              <w:spacing w:line="540" w:lineRule="exact"/>
              <w:jc w:val="center"/>
              <w:rPr>
                <w:rFonts w:hint="eastAsia" w:ascii="仿宋" w:hAnsi="仿宋" w:eastAsia="仿宋" w:cs="仿宋"/>
                <w:color w:val="000000"/>
                <w:sz w:val="30"/>
                <w:szCs w:val="30"/>
                <w:highlight w:val="none"/>
              </w:rPr>
            </w:pPr>
          </w:p>
        </w:tc>
        <w:tc>
          <w:tcPr>
            <w:tcW w:w="2268" w:type="dxa"/>
            <w:noWrap w:val="0"/>
            <w:vAlign w:val="center"/>
          </w:tcPr>
          <w:p w14:paraId="51A11D69">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w:t>
            </w:r>
          </w:p>
          <w:p w14:paraId="7280FB18">
            <w:pPr>
              <w:spacing w:line="540" w:lineRule="exact"/>
              <w:jc w:val="center"/>
              <w:rPr>
                <w:rFonts w:hint="eastAsia" w:ascii="仿宋" w:hAnsi="仿宋" w:eastAsia="仿宋" w:cs="仿宋"/>
                <w:color w:val="000000"/>
                <w:sz w:val="30"/>
                <w:szCs w:val="30"/>
                <w:highlight w:val="none"/>
              </w:rPr>
            </w:pPr>
          </w:p>
        </w:tc>
        <w:tc>
          <w:tcPr>
            <w:tcW w:w="1567" w:type="dxa"/>
            <w:noWrap w:val="0"/>
            <w:vAlign w:val="center"/>
          </w:tcPr>
          <w:p w14:paraId="0F21FEF6">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响应/正偏离/负偏离</w:t>
            </w:r>
          </w:p>
          <w:p w14:paraId="2259FD42">
            <w:pPr>
              <w:spacing w:line="540" w:lineRule="exact"/>
              <w:jc w:val="center"/>
              <w:rPr>
                <w:rFonts w:hint="eastAsia" w:ascii="仿宋" w:hAnsi="仿宋" w:eastAsia="仿宋" w:cs="仿宋"/>
                <w:color w:val="000000"/>
                <w:sz w:val="30"/>
                <w:szCs w:val="30"/>
                <w:highlight w:val="none"/>
              </w:rPr>
            </w:pPr>
          </w:p>
        </w:tc>
        <w:tc>
          <w:tcPr>
            <w:tcW w:w="1358" w:type="dxa"/>
            <w:noWrap w:val="0"/>
            <w:vAlign w:val="center"/>
          </w:tcPr>
          <w:p w14:paraId="29494A3E">
            <w:pPr>
              <w:spacing w:line="540" w:lineRule="exact"/>
              <w:jc w:val="center"/>
              <w:rPr>
                <w:rFonts w:hint="eastAsia" w:ascii="仿宋" w:hAnsi="仿宋" w:eastAsia="仿宋" w:cs="仿宋"/>
                <w:color w:val="000000"/>
                <w:sz w:val="30"/>
                <w:szCs w:val="30"/>
                <w:highlight w:val="none"/>
              </w:rPr>
            </w:pPr>
          </w:p>
        </w:tc>
      </w:tr>
      <w:tr w14:paraId="2FEA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78" w:type="dxa"/>
            <w:noWrap w:val="0"/>
            <w:vAlign w:val="center"/>
          </w:tcPr>
          <w:p w14:paraId="5D9A7CCD">
            <w:pPr>
              <w:spacing w:line="540" w:lineRule="exact"/>
              <w:jc w:val="center"/>
              <w:rPr>
                <w:rFonts w:hint="eastAsia" w:ascii="仿宋" w:hAnsi="仿宋" w:eastAsia="仿宋" w:cs="仿宋"/>
                <w:color w:val="000000"/>
                <w:sz w:val="30"/>
                <w:szCs w:val="30"/>
                <w:highlight w:val="none"/>
                <w:lang w:eastAsia="zh-CN"/>
              </w:rPr>
            </w:pPr>
            <w:r>
              <w:rPr>
                <w:rFonts w:hint="eastAsia" w:ascii="仿宋" w:hAnsi="仿宋" w:eastAsia="仿宋" w:cs="仿宋"/>
                <w:color w:val="000000"/>
                <w:sz w:val="30"/>
                <w:szCs w:val="30"/>
                <w:highlight w:val="none"/>
                <w:lang w:val="en-US" w:eastAsia="zh-CN"/>
              </w:rPr>
              <w:t>2</w:t>
            </w:r>
          </w:p>
        </w:tc>
        <w:tc>
          <w:tcPr>
            <w:tcW w:w="3150" w:type="dxa"/>
            <w:noWrap w:val="0"/>
            <w:vAlign w:val="center"/>
          </w:tcPr>
          <w:p w14:paraId="753383CA">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w:t>
            </w:r>
          </w:p>
          <w:p w14:paraId="625BD770">
            <w:pPr>
              <w:spacing w:line="540" w:lineRule="exact"/>
              <w:jc w:val="center"/>
              <w:rPr>
                <w:rFonts w:hint="eastAsia" w:ascii="仿宋" w:hAnsi="仿宋" w:eastAsia="仿宋" w:cs="仿宋"/>
                <w:color w:val="000000"/>
                <w:sz w:val="30"/>
                <w:szCs w:val="30"/>
                <w:highlight w:val="none"/>
              </w:rPr>
            </w:pPr>
          </w:p>
        </w:tc>
        <w:tc>
          <w:tcPr>
            <w:tcW w:w="2268" w:type="dxa"/>
            <w:noWrap w:val="0"/>
            <w:vAlign w:val="center"/>
          </w:tcPr>
          <w:p w14:paraId="47A82FC0">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w:t>
            </w:r>
          </w:p>
          <w:p w14:paraId="485A0E9D">
            <w:pPr>
              <w:spacing w:line="540" w:lineRule="exact"/>
              <w:jc w:val="center"/>
              <w:rPr>
                <w:rFonts w:hint="eastAsia" w:ascii="仿宋" w:hAnsi="仿宋" w:eastAsia="仿宋" w:cs="仿宋"/>
                <w:color w:val="000000"/>
                <w:sz w:val="30"/>
                <w:szCs w:val="30"/>
                <w:highlight w:val="none"/>
              </w:rPr>
            </w:pPr>
          </w:p>
        </w:tc>
        <w:tc>
          <w:tcPr>
            <w:tcW w:w="1567" w:type="dxa"/>
            <w:noWrap w:val="0"/>
            <w:vAlign w:val="center"/>
          </w:tcPr>
          <w:p w14:paraId="0E010393">
            <w:pPr>
              <w:spacing w:line="540" w:lineRule="exact"/>
              <w:jc w:val="center"/>
              <w:rPr>
                <w:rFonts w:hint="eastAsia" w:ascii="仿宋" w:hAnsi="仿宋" w:eastAsia="仿宋" w:cs="仿宋"/>
                <w:color w:val="000000"/>
                <w:sz w:val="30"/>
                <w:szCs w:val="30"/>
                <w:highlight w:val="none"/>
              </w:rPr>
            </w:pPr>
          </w:p>
        </w:tc>
        <w:tc>
          <w:tcPr>
            <w:tcW w:w="1358" w:type="dxa"/>
            <w:noWrap w:val="0"/>
            <w:vAlign w:val="center"/>
          </w:tcPr>
          <w:p w14:paraId="0F91EEEE">
            <w:pPr>
              <w:spacing w:line="540" w:lineRule="exact"/>
              <w:jc w:val="center"/>
              <w:rPr>
                <w:rFonts w:hint="eastAsia" w:ascii="仿宋" w:hAnsi="仿宋" w:eastAsia="仿宋" w:cs="仿宋"/>
                <w:color w:val="000000"/>
                <w:sz w:val="30"/>
                <w:szCs w:val="30"/>
                <w:highlight w:val="none"/>
              </w:rPr>
            </w:pPr>
          </w:p>
        </w:tc>
      </w:tr>
      <w:tr w14:paraId="2483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78" w:type="dxa"/>
            <w:noWrap w:val="0"/>
            <w:vAlign w:val="center"/>
          </w:tcPr>
          <w:p w14:paraId="7EB10B3A">
            <w:pPr>
              <w:spacing w:line="540" w:lineRule="exact"/>
              <w:jc w:val="center"/>
              <w:rPr>
                <w:rFonts w:hint="eastAsia" w:ascii="仿宋" w:hAnsi="仿宋" w:eastAsia="仿宋" w:cs="仿宋"/>
                <w:color w:val="000000"/>
                <w:sz w:val="30"/>
                <w:szCs w:val="30"/>
                <w:highlight w:val="none"/>
                <w:lang w:eastAsia="zh-CN"/>
              </w:rPr>
            </w:pPr>
            <w:r>
              <w:rPr>
                <w:rFonts w:hint="eastAsia" w:ascii="仿宋" w:hAnsi="仿宋" w:eastAsia="仿宋" w:cs="仿宋"/>
                <w:color w:val="000000"/>
                <w:sz w:val="30"/>
                <w:szCs w:val="30"/>
                <w:highlight w:val="none"/>
                <w:lang w:val="en-US" w:eastAsia="zh-CN"/>
              </w:rPr>
              <w:t>3</w:t>
            </w:r>
          </w:p>
        </w:tc>
        <w:tc>
          <w:tcPr>
            <w:tcW w:w="3150" w:type="dxa"/>
            <w:noWrap w:val="0"/>
            <w:vAlign w:val="center"/>
          </w:tcPr>
          <w:p w14:paraId="6D1C850F">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w:t>
            </w:r>
          </w:p>
          <w:p w14:paraId="42EE22E3">
            <w:pPr>
              <w:spacing w:line="540" w:lineRule="exact"/>
              <w:jc w:val="center"/>
              <w:rPr>
                <w:rFonts w:hint="eastAsia" w:ascii="仿宋" w:hAnsi="仿宋" w:eastAsia="仿宋" w:cs="仿宋"/>
                <w:color w:val="000000"/>
                <w:sz w:val="30"/>
                <w:szCs w:val="30"/>
                <w:highlight w:val="none"/>
              </w:rPr>
            </w:pPr>
          </w:p>
        </w:tc>
        <w:tc>
          <w:tcPr>
            <w:tcW w:w="2268" w:type="dxa"/>
            <w:noWrap w:val="0"/>
            <w:vAlign w:val="center"/>
          </w:tcPr>
          <w:p w14:paraId="3CDFD8F7">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w:t>
            </w:r>
          </w:p>
          <w:p w14:paraId="6B19AFA2">
            <w:pPr>
              <w:spacing w:line="540" w:lineRule="exact"/>
              <w:jc w:val="center"/>
              <w:rPr>
                <w:rFonts w:hint="eastAsia" w:ascii="仿宋" w:hAnsi="仿宋" w:eastAsia="仿宋" w:cs="仿宋"/>
                <w:color w:val="000000"/>
                <w:sz w:val="30"/>
                <w:szCs w:val="30"/>
                <w:highlight w:val="none"/>
              </w:rPr>
            </w:pPr>
          </w:p>
        </w:tc>
        <w:tc>
          <w:tcPr>
            <w:tcW w:w="1567" w:type="dxa"/>
            <w:noWrap w:val="0"/>
            <w:vAlign w:val="center"/>
          </w:tcPr>
          <w:p w14:paraId="4F025B25">
            <w:pPr>
              <w:spacing w:line="540" w:lineRule="exact"/>
              <w:jc w:val="center"/>
              <w:rPr>
                <w:rFonts w:hint="eastAsia" w:ascii="仿宋" w:hAnsi="仿宋" w:eastAsia="仿宋" w:cs="仿宋"/>
                <w:color w:val="000000"/>
                <w:sz w:val="30"/>
                <w:szCs w:val="30"/>
                <w:highlight w:val="none"/>
              </w:rPr>
            </w:pPr>
          </w:p>
        </w:tc>
        <w:tc>
          <w:tcPr>
            <w:tcW w:w="1358" w:type="dxa"/>
            <w:noWrap w:val="0"/>
            <w:vAlign w:val="center"/>
          </w:tcPr>
          <w:p w14:paraId="7952B284">
            <w:pPr>
              <w:spacing w:line="540" w:lineRule="exact"/>
              <w:jc w:val="center"/>
              <w:rPr>
                <w:rFonts w:hint="eastAsia" w:ascii="仿宋" w:hAnsi="仿宋" w:eastAsia="仿宋" w:cs="仿宋"/>
                <w:color w:val="000000"/>
                <w:sz w:val="30"/>
                <w:szCs w:val="30"/>
                <w:highlight w:val="none"/>
              </w:rPr>
            </w:pPr>
          </w:p>
        </w:tc>
      </w:tr>
      <w:tr w14:paraId="5931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278" w:type="dxa"/>
            <w:noWrap w:val="0"/>
            <w:vAlign w:val="center"/>
          </w:tcPr>
          <w:p w14:paraId="79D88B4B">
            <w:pPr>
              <w:spacing w:line="540" w:lineRule="exact"/>
              <w:jc w:val="center"/>
              <w:rPr>
                <w:rFonts w:hint="eastAsia" w:ascii="仿宋" w:hAnsi="仿宋" w:eastAsia="仿宋" w:cs="仿宋"/>
                <w:color w:val="000000"/>
                <w:sz w:val="30"/>
                <w:szCs w:val="30"/>
                <w:highlight w:val="none"/>
                <w:lang w:eastAsia="zh-CN"/>
              </w:rPr>
            </w:pPr>
          </w:p>
        </w:tc>
        <w:tc>
          <w:tcPr>
            <w:tcW w:w="3150" w:type="dxa"/>
            <w:noWrap w:val="0"/>
            <w:vAlign w:val="center"/>
          </w:tcPr>
          <w:p w14:paraId="223A8478">
            <w:pPr>
              <w:spacing w:line="540" w:lineRule="exact"/>
              <w:jc w:val="center"/>
              <w:rPr>
                <w:rFonts w:hint="eastAsia" w:ascii="仿宋" w:hAnsi="仿宋" w:eastAsia="仿宋" w:cs="仿宋"/>
                <w:color w:val="000000"/>
                <w:sz w:val="30"/>
                <w:szCs w:val="30"/>
                <w:highlight w:val="none"/>
              </w:rPr>
            </w:pPr>
          </w:p>
        </w:tc>
        <w:tc>
          <w:tcPr>
            <w:tcW w:w="2268" w:type="dxa"/>
            <w:noWrap w:val="0"/>
            <w:vAlign w:val="center"/>
          </w:tcPr>
          <w:p w14:paraId="416F5FB1">
            <w:pPr>
              <w:spacing w:line="540" w:lineRule="exact"/>
              <w:jc w:val="center"/>
              <w:rPr>
                <w:rFonts w:hint="eastAsia" w:ascii="仿宋" w:hAnsi="仿宋" w:eastAsia="仿宋" w:cs="仿宋"/>
                <w:color w:val="000000"/>
                <w:sz w:val="30"/>
                <w:szCs w:val="30"/>
                <w:highlight w:val="none"/>
              </w:rPr>
            </w:pPr>
          </w:p>
        </w:tc>
        <w:tc>
          <w:tcPr>
            <w:tcW w:w="1567" w:type="dxa"/>
            <w:noWrap w:val="0"/>
            <w:vAlign w:val="center"/>
          </w:tcPr>
          <w:p w14:paraId="3A104868">
            <w:pPr>
              <w:spacing w:line="540" w:lineRule="exact"/>
              <w:jc w:val="center"/>
              <w:rPr>
                <w:rFonts w:hint="eastAsia" w:ascii="仿宋" w:hAnsi="仿宋" w:eastAsia="仿宋" w:cs="仿宋"/>
                <w:color w:val="000000"/>
                <w:sz w:val="30"/>
                <w:szCs w:val="30"/>
                <w:highlight w:val="none"/>
              </w:rPr>
            </w:pPr>
          </w:p>
        </w:tc>
        <w:tc>
          <w:tcPr>
            <w:tcW w:w="1358" w:type="dxa"/>
            <w:noWrap w:val="0"/>
            <w:vAlign w:val="center"/>
          </w:tcPr>
          <w:p w14:paraId="73243E72">
            <w:pPr>
              <w:spacing w:line="540" w:lineRule="exact"/>
              <w:jc w:val="center"/>
              <w:rPr>
                <w:rFonts w:hint="eastAsia" w:ascii="仿宋" w:hAnsi="仿宋" w:eastAsia="仿宋" w:cs="仿宋"/>
                <w:color w:val="000000"/>
                <w:sz w:val="30"/>
                <w:szCs w:val="30"/>
                <w:highlight w:val="none"/>
              </w:rPr>
            </w:pPr>
          </w:p>
        </w:tc>
      </w:tr>
      <w:tr w14:paraId="744F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278" w:type="dxa"/>
            <w:noWrap w:val="0"/>
            <w:vAlign w:val="center"/>
          </w:tcPr>
          <w:p w14:paraId="655E2446">
            <w:pPr>
              <w:spacing w:line="540" w:lineRule="exact"/>
              <w:jc w:val="center"/>
              <w:rPr>
                <w:rFonts w:hint="eastAsia" w:ascii="仿宋" w:hAnsi="仿宋" w:eastAsia="仿宋" w:cs="仿宋"/>
                <w:color w:val="000000"/>
                <w:sz w:val="30"/>
                <w:szCs w:val="30"/>
                <w:highlight w:val="none"/>
                <w:lang w:val="en-US" w:eastAsia="zh-CN"/>
              </w:rPr>
            </w:pPr>
            <w:r>
              <w:rPr>
                <w:rFonts w:hint="eastAsia" w:ascii="仿宋" w:hAnsi="仿宋" w:eastAsia="仿宋" w:cs="仿宋"/>
                <w:color w:val="000000"/>
                <w:sz w:val="30"/>
                <w:szCs w:val="30"/>
                <w:highlight w:val="none"/>
                <w:lang w:val="en-US" w:eastAsia="zh-CN"/>
              </w:rPr>
              <w:t>...</w:t>
            </w:r>
          </w:p>
        </w:tc>
        <w:tc>
          <w:tcPr>
            <w:tcW w:w="3150" w:type="dxa"/>
            <w:noWrap w:val="0"/>
            <w:vAlign w:val="center"/>
          </w:tcPr>
          <w:p w14:paraId="3A5EAB10">
            <w:pPr>
              <w:spacing w:line="540" w:lineRule="exact"/>
              <w:jc w:val="center"/>
              <w:rPr>
                <w:rFonts w:hint="eastAsia" w:ascii="仿宋" w:hAnsi="仿宋" w:eastAsia="仿宋" w:cs="仿宋"/>
                <w:color w:val="000000"/>
                <w:sz w:val="30"/>
                <w:szCs w:val="30"/>
                <w:highlight w:val="none"/>
              </w:rPr>
            </w:pPr>
          </w:p>
        </w:tc>
        <w:tc>
          <w:tcPr>
            <w:tcW w:w="2268" w:type="dxa"/>
            <w:noWrap w:val="0"/>
            <w:vAlign w:val="center"/>
          </w:tcPr>
          <w:p w14:paraId="56A66155">
            <w:pPr>
              <w:spacing w:line="540" w:lineRule="exact"/>
              <w:jc w:val="center"/>
              <w:rPr>
                <w:rFonts w:hint="eastAsia" w:ascii="仿宋" w:hAnsi="仿宋" w:eastAsia="仿宋" w:cs="仿宋"/>
                <w:color w:val="000000"/>
                <w:sz w:val="30"/>
                <w:szCs w:val="30"/>
                <w:highlight w:val="none"/>
              </w:rPr>
            </w:pPr>
          </w:p>
        </w:tc>
        <w:tc>
          <w:tcPr>
            <w:tcW w:w="1567" w:type="dxa"/>
            <w:noWrap w:val="0"/>
            <w:vAlign w:val="center"/>
          </w:tcPr>
          <w:p w14:paraId="210399CD">
            <w:pPr>
              <w:spacing w:line="540" w:lineRule="exact"/>
              <w:jc w:val="center"/>
              <w:rPr>
                <w:rFonts w:hint="eastAsia" w:ascii="仿宋" w:hAnsi="仿宋" w:eastAsia="仿宋" w:cs="仿宋"/>
                <w:color w:val="000000"/>
                <w:sz w:val="30"/>
                <w:szCs w:val="30"/>
                <w:highlight w:val="none"/>
              </w:rPr>
            </w:pPr>
          </w:p>
        </w:tc>
        <w:tc>
          <w:tcPr>
            <w:tcW w:w="1358" w:type="dxa"/>
            <w:noWrap w:val="0"/>
            <w:vAlign w:val="center"/>
          </w:tcPr>
          <w:p w14:paraId="3B91771E">
            <w:pPr>
              <w:spacing w:line="540" w:lineRule="exact"/>
              <w:jc w:val="center"/>
              <w:rPr>
                <w:rFonts w:hint="eastAsia" w:ascii="仿宋" w:hAnsi="仿宋" w:eastAsia="仿宋" w:cs="仿宋"/>
                <w:color w:val="000000"/>
                <w:sz w:val="30"/>
                <w:szCs w:val="30"/>
                <w:highlight w:val="none"/>
              </w:rPr>
            </w:pPr>
          </w:p>
        </w:tc>
      </w:tr>
    </w:tbl>
    <w:p w14:paraId="7E01B547">
      <w:pPr>
        <w:pStyle w:val="3"/>
        <w:pageBreakBefore w:val="0"/>
        <w:kinsoku/>
        <w:wordWrap/>
        <w:overflowPunct/>
        <w:bidi w:val="0"/>
        <w:spacing w:line="500" w:lineRule="exact"/>
        <w:jc w:val="center"/>
        <w:rPr>
          <w:rFonts w:hint="eastAsia" w:ascii="仿宋" w:hAnsi="仿宋" w:eastAsia="仿宋" w:cs="仿宋"/>
          <w:color w:val="auto"/>
          <w:sz w:val="30"/>
          <w:szCs w:val="30"/>
          <w:highlight w:val="none"/>
        </w:rPr>
      </w:pPr>
    </w:p>
    <w:p w14:paraId="7FD4407D">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说明： </w:t>
      </w:r>
    </w:p>
    <w:p w14:paraId="74C3DC85">
      <w:pPr>
        <w:keepNext w:val="0"/>
        <w:keepLines w:val="0"/>
        <w:widowControl/>
        <w:suppressLineNumbers w:val="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供应商应按照竞争性磋商文件第三章 采购需求“技术要求”填写。</w:t>
      </w:r>
    </w:p>
    <w:p w14:paraId="76CBB456">
      <w:pPr>
        <w:pStyle w:val="31"/>
        <w:rPr>
          <w:rFonts w:hint="eastAsia" w:ascii="仿宋" w:hAnsi="仿宋" w:eastAsia="仿宋" w:cs="仿宋"/>
          <w:sz w:val="30"/>
          <w:szCs w:val="30"/>
        </w:rPr>
      </w:pPr>
    </w:p>
    <w:p w14:paraId="5F19B2A7">
      <w:pPr>
        <w:spacing w:line="500" w:lineRule="exact"/>
        <w:ind w:firstLine="600" w:firstLineChars="200"/>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r>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t>供应商名称：               （盖章）</w:t>
      </w:r>
    </w:p>
    <w:p w14:paraId="04AE377F">
      <w:pPr>
        <w:spacing w:line="500" w:lineRule="exact"/>
        <w:ind w:firstLine="600" w:firstLineChars="200"/>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pPr>
      <w:r>
        <w:rPr>
          <w:rFonts w:hint="eastAsia" w:ascii="仿宋" w:hAnsi="仿宋" w:eastAsia="仿宋" w:cs="仿宋"/>
          <w:i w:val="0"/>
          <w:iCs w:val="0"/>
          <w:caps w:val="0"/>
          <w:color w:val="333333"/>
          <w:spacing w:val="0"/>
          <w:kern w:val="0"/>
          <w:sz w:val="30"/>
          <w:szCs w:val="30"/>
          <w:highlight w:val="none"/>
          <w:shd w:val="clear" w:color="auto" w:fill="FFFFFF"/>
          <w:lang w:val="zh-CN" w:eastAsia="zh-CN" w:bidi="ar-SA"/>
        </w:rPr>
        <w:t>法定代表人（或委托代理人）：             （签字或盖章）</w:t>
      </w:r>
    </w:p>
    <w:p w14:paraId="0D0C971E">
      <w:pPr>
        <w:pStyle w:val="11"/>
        <w:spacing w:before="6"/>
        <w:rPr>
          <w:rFonts w:hint="eastAsia" w:ascii="仿宋" w:hAnsi="仿宋" w:eastAsia="仿宋" w:cs="仿宋"/>
          <w:sz w:val="30"/>
          <w:szCs w:val="30"/>
          <w:lang w:eastAsia="zh-CN"/>
        </w:rPr>
      </w:pPr>
    </w:p>
    <w:p w14:paraId="073DA34D">
      <w:pPr>
        <w:rPr>
          <w:rFonts w:hint="eastAsia" w:ascii="仿宋" w:hAnsi="仿宋" w:eastAsia="仿宋" w:cs="仿宋"/>
          <w:sz w:val="30"/>
          <w:szCs w:val="30"/>
          <w:lang w:eastAsia="zh-CN"/>
        </w:rPr>
      </w:pPr>
    </w:p>
    <w:p w14:paraId="66587731">
      <w:pPr>
        <w:pStyle w:val="31"/>
        <w:rPr>
          <w:rFonts w:hint="eastAsia" w:ascii="仿宋" w:hAnsi="仿宋" w:eastAsia="仿宋" w:cs="仿宋"/>
          <w:sz w:val="30"/>
          <w:szCs w:val="30"/>
          <w:lang w:eastAsia="zh-CN"/>
        </w:rPr>
      </w:pPr>
    </w:p>
    <w:p w14:paraId="51392C9D">
      <w:pPr>
        <w:pStyle w:val="31"/>
        <w:rPr>
          <w:rFonts w:hint="eastAsia" w:ascii="仿宋" w:hAnsi="仿宋" w:eastAsia="仿宋" w:cs="仿宋"/>
          <w:sz w:val="30"/>
          <w:szCs w:val="30"/>
          <w:lang w:eastAsia="zh-CN"/>
        </w:rPr>
      </w:pPr>
    </w:p>
    <w:p w14:paraId="1DD151FB">
      <w:pPr>
        <w:pStyle w:val="31"/>
        <w:rPr>
          <w:rFonts w:hint="eastAsia" w:ascii="仿宋" w:hAnsi="仿宋" w:eastAsia="仿宋" w:cs="仿宋"/>
          <w:sz w:val="30"/>
          <w:szCs w:val="30"/>
          <w:lang w:eastAsia="zh-CN"/>
        </w:rPr>
      </w:pPr>
    </w:p>
    <w:p w14:paraId="06420183">
      <w:pPr>
        <w:pStyle w:val="31"/>
        <w:rPr>
          <w:rFonts w:hint="eastAsia" w:ascii="仿宋" w:hAnsi="仿宋" w:eastAsia="仿宋" w:cs="仿宋"/>
          <w:sz w:val="30"/>
          <w:szCs w:val="30"/>
          <w:lang w:eastAsia="zh-CN"/>
        </w:rPr>
      </w:pPr>
    </w:p>
    <w:p w14:paraId="66D80009">
      <w:pPr>
        <w:pStyle w:val="31"/>
        <w:rPr>
          <w:rFonts w:hint="eastAsia" w:ascii="仿宋" w:hAnsi="仿宋" w:eastAsia="仿宋" w:cs="仿宋"/>
          <w:sz w:val="30"/>
          <w:szCs w:val="30"/>
          <w:lang w:eastAsia="zh-CN"/>
        </w:rPr>
      </w:pPr>
    </w:p>
    <w:p w14:paraId="532DF329">
      <w:pPr>
        <w:pStyle w:val="31"/>
        <w:rPr>
          <w:rFonts w:hint="eastAsia" w:ascii="仿宋" w:hAnsi="仿宋" w:eastAsia="仿宋" w:cs="仿宋"/>
          <w:sz w:val="30"/>
          <w:szCs w:val="30"/>
          <w:lang w:eastAsia="zh-CN"/>
        </w:rPr>
      </w:pPr>
    </w:p>
    <w:p w14:paraId="1F997848">
      <w:pPr>
        <w:pStyle w:val="31"/>
        <w:rPr>
          <w:rFonts w:hint="eastAsia" w:ascii="仿宋" w:hAnsi="仿宋" w:eastAsia="仿宋" w:cs="仿宋"/>
          <w:sz w:val="30"/>
          <w:szCs w:val="30"/>
          <w:lang w:eastAsia="zh-CN"/>
        </w:rPr>
      </w:pPr>
    </w:p>
    <w:p w14:paraId="23D0E56B">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技术方案 </w:t>
      </w:r>
    </w:p>
    <w:p w14:paraId="2C9A899B">
      <w:pPr>
        <w:keepNext w:val="0"/>
        <w:keepLines w:val="0"/>
        <w:widowControl/>
        <w:suppressLineNumbers w:val="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供应商应按照磋商文件的要求，提供详细的服务方案，包括文字描述或图表显示。方案格式自拟</w:t>
      </w:r>
    </w:p>
    <w:p w14:paraId="7AFE3B64">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7579FE4F">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472D7EB4">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2A2D6CB5">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17E92336">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46EBA2BF">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6E252248">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241CD448">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4850E8EE">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3A8532FE">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44C03B4B">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461BC506">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64F80EBF">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798CBABA">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0D3B9374">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633CA633">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00FE3385">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26B50EB3">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6F26666D">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6346C5D8">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4EA4CF8E">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2DC0EABD">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14D37039">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0D7166E6">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5E31CE6E">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0FBF8509">
      <w:pPr>
        <w:pStyle w:val="31"/>
        <w:rPr>
          <w:rFonts w:hint="eastAsia" w:ascii="仿宋" w:hAnsi="仿宋" w:eastAsia="仿宋" w:cs="仿宋"/>
          <w:b/>
          <w:bCs/>
          <w:color w:val="000000"/>
          <w:kern w:val="0"/>
          <w:sz w:val="30"/>
          <w:szCs w:val="30"/>
          <w:lang w:val="en-US" w:eastAsia="zh-CN" w:bidi="ar"/>
        </w:rPr>
      </w:pPr>
    </w:p>
    <w:p w14:paraId="4E6A6B5B">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6F1C29A2">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30146511">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5BD16923">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4A541ECA">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7D0C5277">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6D94A520">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其他技术文件 </w:t>
      </w:r>
    </w:p>
    <w:p w14:paraId="2E2CFF17">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1. 磋商文件要求供应商需提交的其他技术资料； </w:t>
      </w:r>
    </w:p>
    <w:p w14:paraId="60551F90">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2. 供应商认为需加以说明的其他内容。</w:t>
      </w:r>
    </w:p>
    <w:p w14:paraId="7D0EE3D4">
      <w:pPr>
        <w:keepNext w:val="0"/>
        <w:keepLines w:val="0"/>
        <w:widowControl/>
        <w:suppressLineNumbers w:val="0"/>
        <w:jc w:val="left"/>
        <w:rPr>
          <w:rFonts w:hint="eastAsia" w:ascii="仿宋" w:hAnsi="仿宋" w:eastAsia="仿宋" w:cs="仿宋"/>
          <w:sz w:val="30"/>
          <w:szCs w:val="30"/>
        </w:rPr>
      </w:pPr>
    </w:p>
    <w:p w14:paraId="307CDE55">
      <w:pPr>
        <w:pStyle w:val="3"/>
        <w:pageBreakBefore w:val="0"/>
        <w:kinsoku/>
        <w:wordWrap/>
        <w:overflowPunct/>
        <w:bidi w:val="0"/>
        <w:spacing w:line="500" w:lineRule="exact"/>
        <w:jc w:val="center"/>
        <w:rPr>
          <w:rFonts w:hint="eastAsia" w:ascii="仿宋" w:hAnsi="仿宋" w:eastAsia="仿宋" w:cs="仿宋"/>
          <w:color w:val="auto"/>
          <w:sz w:val="30"/>
          <w:szCs w:val="30"/>
          <w:highlight w:val="none"/>
        </w:rPr>
      </w:pPr>
    </w:p>
    <w:p w14:paraId="26FB55A5">
      <w:pPr>
        <w:rPr>
          <w:rFonts w:hint="eastAsia" w:ascii="仿宋" w:hAnsi="仿宋" w:eastAsia="仿宋" w:cs="仿宋"/>
          <w:color w:val="auto"/>
          <w:sz w:val="30"/>
          <w:szCs w:val="30"/>
          <w:highlight w:val="none"/>
        </w:rPr>
      </w:pPr>
    </w:p>
    <w:p w14:paraId="7B020D28">
      <w:pPr>
        <w:pStyle w:val="31"/>
        <w:rPr>
          <w:rFonts w:hint="eastAsia" w:ascii="仿宋" w:hAnsi="仿宋" w:eastAsia="仿宋" w:cs="仿宋"/>
          <w:sz w:val="30"/>
          <w:szCs w:val="30"/>
        </w:rPr>
      </w:pPr>
    </w:p>
    <w:p w14:paraId="6CAB6EBE">
      <w:pPr>
        <w:pStyle w:val="31"/>
        <w:rPr>
          <w:rFonts w:hint="eastAsia" w:ascii="仿宋" w:hAnsi="仿宋" w:eastAsia="仿宋" w:cs="仿宋"/>
          <w:sz w:val="30"/>
          <w:szCs w:val="30"/>
        </w:rPr>
      </w:pPr>
    </w:p>
    <w:p w14:paraId="695326B4">
      <w:pPr>
        <w:pStyle w:val="31"/>
        <w:rPr>
          <w:rFonts w:hint="eastAsia" w:ascii="仿宋" w:hAnsi="仿宋" w:eastAsia="仿宋" w:cs="仿宋"/>
          <w:sz w:val="30"/>
          <w:szCs w:val="30"/>
        </w:rPr>
      </w:pPr>
    </w:p>
    <w:p w14:paraId="3F610EC6">
      <w:pPr>
        <w:pStyle w:val="31"/>
        <w:rPr>
          <w:rFonts w:hint="eastAsia" w:ascii="仿宋" w:hAnsi="仿宋" w:eastAsia="仿宋" w:cs="仿宋"/>
          <w:sz w:val="30"/>
          <w:szCs w:val="30"/>
        </w:rPr>
      </w:pPr>
    </w:p>
    <w:p w14:paraId="3BE3FCD6">
      <w:pPr>
        <w:pStyle w:val="31"/>
        <w:rPr>
          <w:rFonts w:hint="eastAsia" w:ascii="仿宋" w:hAnsi="仿宋" w:eastAsia="仿宋" w:cs="仿宋"/>
          <w:sz w:val="30"/>
          <w:szCs w:val="30"/>
        </w:rPr>
      </w:pPr>
    </w:p>
    <w:p w14:paraId="3437785C">
      <w:pPr>
        <w:pStyle w:val="31"/>
        <w:rPr>
          <w:rFonts w:hint="eastAsia" w:ascii="仿宋" w:hAnsi="仿宋" w:eastAsia="仿宋" w:cs="仿宋"/>
          <w:sz w:val="30"/>
          <w:szCs w:val="30"/>
        </w:rPr>
      </w:pPr>
    </w:p>
    <w:p w14:paraId="4C111F53">
      <w:pPr>
        <w:pStyle w:val="31"/>
        <w:rPr>
          <w:rFonts w:hint="eastAsia" w:ascii="仿宋" w:hAnsi="仿宋" w:eastAsia="仿宋" w:cs="仿宋"/>
          <w:sz w:val="30"/>
          <w:szCs w:val="30"/>
        </w:rPr>
      </w:pPr>
    </w:p>
    <w:p w14:paraId="3A67DA63">
      <w:pPr>
        <w:pStyle w:val="31"/>
        <w:rPr>
          <w:rFonts w:hint="eastAsia" w:ascii="仿宋" w:hAnsi="仿宋" w:eastAsia="仿宋" w:cs="仿宋"/>
        </w:rPr>
      </w:pPr>
    </w:p>
    <w:p w14:paraId="3B6C3A72">
      <w:pPr>
        <w:pStyle w:val="31"/>
        <w:rPr>
          <w:rFonts w:hint="eastAsia" w:ascii="仿宋" w:hAnsi="仿宋" w:eastAsia="仿宋" w:cs="仿宋"/>
        </w:rPr>
      </w:pPr>
    </w:p>
    <w:p w14:paraId="2F49B2EF">
      <w:pPr>
        <w:pStyle w:val="31"/>
        <w:rPr>
          <w:rFonts w:hint="eastAsia" w:ascii="仿宋" w:hAnsi="仿宋" w:eastAsia="仿宋" w:cs="仿宋"/>
        </w:rPr>
      </w:pPr>
    </w:p>
    <w:p w14:paraId="110038AF">
      <w:pPr>
        <w:pStyle w:val="31"/>
        <w:rPr>
          <w:rFonts w:hint="eastAsia" w:ascii="仿宋" w:hAnsi="仿宋" w:eastAsia="仿宋" w:cs="仿宋"/>
        </w:rPr>
      </w:pPr>
    </w:p>
    <w:p w14:paraId="0063C9D1">
      <w:pPr>
        <w:pStyle w:val="31"/>
        <w:rPr>
          <w:rFonts w:hint="eastAsia" w:ascii="仿宋" w:hAnsi="仿宋" w:eastAsia="仿宋" w:cs="仿宋"/>
        </w:rPr>
      </w:pPr>
    </w:p>
    <w:p w14:paraId="093E8032">
      <w:pPr>
        <w:pStyle w:val="31"/>
        <w:rPr>
          <w:rFonts w:hint="eastAsia" w:ascii="仿宋" w:hAnsi="仿宋" w:eastAsia="仿宋" w:cs="仿宋"/>
        </w:rPr>
      </w:pPr>
    </w:p>
    <w:p w14:paraId="2A72189B">
      <w:pPr>
        <w:pStyle w:val="31"/>
        <w:rPr>
          <w:rFonts w:hint="eastAsia" w:ascii="仿宋" w:hAnsi="仿宋" w:eastAsia="仿宋" w:cs="仿宋"/>
        </w:rPr>
      </w:pPr>
    </w:p>
    <w:p w14:paraId="52B76425">
      <w:pPr>
        <w:pStyle w:val="31"/>
        <w:rPr>
          <w:rFonts w:hint="eastAsia" w:ascii="仿宋" w:hAnsi="仿宋" w:eastAsia="仿宋" w:cs="仿宋"/>
        </w:rPr>
      </w:pPr>
    </w:p>
    <w:p w14:paraId="35306823">
      <w:pPr>
        <w:pStyle w:val="31"/>
        <w:rPr>
          <w:rFonts w:hint="eastAsia" w:ascii="仿宋" w:hAnsi="仿宋" w:eastAsia="仿宋" w:cs="仿宋"/>
        </w:rPr>
      </w:pPr>
    </w:p>
    <w:p w14:paraId="35DFF990">
      <w:pPr>
        <w:pStyle w:val="31"/>
        <w:rPr>
          <w:rFonts w:hint="eastAsia" w:ascii="仿宋" w:hAnsi="仿宋" w:eastAsia="仿宋" w:cs="仿宋"/>
        </w:rPr>
      </w:pPr>
    </w:p>
    <w:p w14:paraId="233F0511">
      <w:pPr>
        <w:pStyle w:val="31"/>
        <w:rPr>
          <w:rFonts w:hint="eastAsia" w:ascii="仿宋" w:hAnsi="仿宋" w:eastAsia="仿宋" w:cs="仿宋"/>
        </w:rPr>
      </w:pPr>
    </w:p>
    <w:p w14:paraId="108F1F2C">
      <w:pPr>
        <w:pStyle w:val="31"/>
        <w:rPr>
          <w:rFonts w:hint="eastAsia" w:ascii="仿宋" w:hAnsi="仿宋" w:eastAsia="仿宋" w:cs="仿宋"/>
        </w:rPr>
      </w:pPr>
    </w:p>
    <w:p w14:paraId="730C5AB0">
      <w:pPr>
        <w:pStyle w:val="31"/>
        <w:rPr>
          <w:rFonts w:hint="eastAsia" w:ascii="仿宋" w:hAnsi="仿宋" w:eastAsia="仿宋" w:cs="仿宋"/>
        </w:rPr>
      </w:pPr>
    </w:p>
    <w:p w14:paraId="37711B53">
      <w:pPr>
        <w:pStyle w:val="31"/>
        <w:rPr>
          <w:rFonts w:hint="eastAsia" w:ascii="仿宋" w:hAnsi="仿宋" w:eastAsia="仿宋" w:cs="仿宋"/>
        </w:rPr>
      </w:pPr>
    </w:p>
    <w:p w14:paraId="793DDC4B">
      <w:pPr>
        <w:pStyle w:val="31"/>
        <w:rPr>
          <w:rFonts w:hint="eastAsia" w:ascii="仿宋" w:hAnsi="仿宋" w:eastAsia="仿宋" w:cs="仿宋"/>
        </w:rPr>
      </w:pPr>
    </w:p>
    <w:p w14:paraId="6024544B">
      <w:pPr>
        <w:pStyle w:val="31"/>
        <w:rPr>
          <w:rFonts w:hint="eastAsia" w:ascii="仿宋" w:hAnsi="仿宋" w:eastAsia="仿宋" w:cs="仿宋"/>
        </w:rPr>
      </w:pPr>
    </w:p>
    <w:p w14:paraId="53A99402">
      <w:pPr>
        <w:pStyle w:val="31"/>
        <w:rPr>
          <w:rFonts w:hint="eastAsia" w:ascii="仿宋" w:hAnsi="仿宋" w:eastAsia="仿宋" w:cs="仿宋"/>
        </w:rPr>
      </w:pPr>
    </w:p>
    <w:p w14:paraId="3C715C3D">
      <w:pPr>
        <w:pStyle w:val="31"/>
        <w:rPr>
          <w:rFonts w:hint="eastAsia" w:ascii="仿宋" w:hAnsi="仿宋" w:eastAsia="仿宋" w:cs="仿宋"/>
        </w:rPr>
      </w:pPr>
    </w:p>
    <w:p w14:paraId="3769E5B5">
      <w:pPr>
        <w:pStyle w:val="31"/>
        <w:rPr>
          <w:rFonts w:hint="eastAsia" w:ascii="仿宋" w:hAnsi="仿宋" w:eastAsia="仿宋" w:cs="仿宋"/>
        </w:rPr>
      </w:pPr>
    </w:p>
    <w:p w14:paraId="526BBCB8">
      <w:pPr>
        <w:pStyle w:val="31"/>
        <w:rPr>
          <w:rFonts w:hint="eastAsia" w:ascii="仿宋" w:hAnsi="仿宋" w:eastAsia="仿宋" w:cs="仿宋"/>
        </w:rPr>
      </w:pPr>
    </w:p>
    <w:p w14:paraId="0262952D">
      <w:pPr>
        <w:pStyle w:val="31"/>
        <w:rPr>
          <w:rFonts w:hint="eastAsia" w:ascii="仿宋" w:hAnsi="仿宋" w:eastAsia="仿宋" w:cs="仿宋"/>
        </w:rPr>
      </w:pPr>
    </w:p>
    <w:p w14:paraId="04C59033">
      <w:pPr>
        <w:pStyle w:val="31"/>
        <w:rPr>
          <w:rFonts w:hint="eastAsia" w:ascii="仿宋" w:hAnsi="仿宋" w:eastAsia="仿宋" w:cs="仿宋"/>
        </w:rPr>
      </w:pPr>
    </w:p>
    <w:p w14:paraId="25986344">
      <w:pPr>
        <w:pStyle w:val="31"/>
        <w:rPr>
          <w:rFonts w:hint="eastAsia" w:ascii="仿宋" w:hAnsi="仿宋" w:eastAsia="仿宋" w:cs="仿宋"/>
        </w:rPr>
      </w:pPr>
    </w:p>
    <w:p w14:paraId="20D74E27">
      <w:pPr>
        <w:pStyle w:val="31"/>
        <w:rPr>
          <w:rFonts w:hint="eastAsia" w:ascii="仿宋" w:hAnsi="仿宋" w:eastAsia="仿宋" w:cs="仿宋"/>
        </w:rPr>
      </w:pPr>
    </w:p>
    <w:p w14:paraId="3904D8EE">
      <w:pPr>
        <w:pStyle w:val="31"/>
        <w:rPr>
          <w:rFonts w:hint="eastAsia" w:ascii="仿宋" w:hAnsi="仿宋" w:eastAsia="仿宋" w:cs="仿宋"/>
        </w:rPr>
      </w:pPr>
    </w:p>
    <w:p w14:paraId="3A779F70">
      <w:pPr>
        <w:pStyle w:val="31"/>
        <w:rPr>
          <w:rFonts w:hint="eastAsia" w:ascii="仿宋" w:hAnsi="仿宋" w:eastAsia="仿宋" w:cs="仿宋"/>
        </w:rPr>
      </w:pPr>
    </w:p>
    <w:p w14:paraId="6323DB01">
      <w:pPr>
        <w:pStyle w:val="31"/>
        <w:rPr>
          <w:rFonts w:hint="eastAsia" w:ascii="仿宋" w:hAnsi="仿宋" w:eastAsia="仿宋" w:cs="仿宋"/>
        </w:rPr>
      </w:pPr>
    </w:p>
    <w:p w14:paraId="31F41E1C">
      <w:pPr>
        <w:pStyle w:val="31"/>
        <w:rPr>
          <w:rFonts w:hint="eastAsia" w:ascii="仿宋" w:hAnsi="仿宋" w:eastAsia="仿宋" w:cs="仿宋"/>
        </w:rPr>
      </w:pPr>
    </w:p>
    <w:p w14:paraId="49C39752">
      <w:pPr>
        <w:pStyle w:val="31"/>
        <w:rPr>
          <w:rFonts w:hint="eastAsia" w:ascii="仿宋" w:hAnsi="仿宋" w:eastAsia="仿宋" w:cs="仿宋"/>
        </w:rPr>
      </w:pPr>
    </w:p>
    <w:p w14:paraId="5E567EED">
      <w:pPr>
        <w:pStyle w:val="31"/>
        <w:rPr>
          <w:rFonts w:hint="eastAsia" w:ascii="仿宋" w:hAnsi="仿宋" w:eastAsia="仿宋" w:cs="仿宋"/>
        </w:rPr>
      </w:pPr>
    </w:p>
    <w:p w14:paraId="74B87FD1">
      <w:pPr>
        <w:pStyle w:val="31"/>
        <w:rPr>
          <w:rFonts w:hint="eastAsia" w:ascii="仿宋" w:hAnsi="仿宋" w:eastAsia="仿宋" w:cs="仿宋"/>
        </w:rPr>
      </w:pPr>
    </w:p>
    <w:p w14:paraId="7C6EAA11">
      <w:pPr>
        <w:pStyle w:val="31"/>
        <w:rPr>
          <w:rFonts w:hint="eastAsia" w:ascii="仿宋" w:hAnsi="仿宋" w:eastAsia="仿宋" w:cs="仿宋"/>
        </w:rPr>
      </w:pPr>
    </w:p>
    <w:p w14:paraId="7CC1144B">
      <w:pPr>
        <w:pStyle w:val="31"/>
        <w:rPr>
          <w:rFonts w:hint="eastAsia" w:ascii="仿宋" w:hAnsi="仿宋" w:eastAsia="仿宋" w:cs="仿宋"/>
        </w:rPr>
      </w:pPr>
    </w:p>
    <w:p w14:paraId="1E866D5C">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九、供应商认为需要提供的其他资料 </w:t>
      </w:r>
    </w:p>
    <w:p w14:paraId="5B561891">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1. 磋商文件要求供应商需提交的其他资料； </w:t>
      </w:r>
    </w:p>
    <w:p w14:paraId="1B047A20">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2. 供应商认为需加以说明的其他内容。</w:t>
      </w:r>
    </w:p>
    <w:bookmarkEnd w:id="65"/>
    <w:bookmarkEnd w:id="79"/>
    <w:bookmarkEnd w:id="80"/>
    <w:p w14:paraId="663755BC">
      <w:pPr>
        <w:pageBreakBefore w:val="0"/>
        <w:widowControl/>
        <w:kinsoku/>
        <w:wordWrap/>
        <w:overflowPunct/>
        <w:bidi w:val="0"/>
        <w:spacing w:line="500" w:lineRule="exact"/>
        <w:jc w:val="left"/>
        <w:rPr>
          <w:rFonts w:hint="eastAsia" w:ascii="仿宋" w:hAnsi="仿宋" w:eastAsia="仿宋" w:cs="仿宋"/>
          <w:b/>
          <w:bCs/>
          <w:color w:val="auto"/>
          <w:sz w:val="30"/>
          <w:szCs w:val="30"/>
          <w:highlight w:val="none"/>
        </w:rPr>
      </w:pPr>
    </w:p>
    <w:p w14:paraId="00F507AE">
      <w:pPr>
        <w:pStyle w:val="31"/>
        <w:rPr>
          <w:rFonts w:hint="eastAsia"/>
        </w:rPr>
      </w:pPr>
    </w:p>
    <w:p w14:paraId="26CEE7CB">
      <w:pPr>
        <w:pStyle w:val="15"/>
        <w:pageBreakBefore w:val="0"/>
        <w:kinsoku/>
        <w:wordWrap/>
        <w:overflowPunct/>
        <w:bidi w:val="0"/>
        <w:spacing w:line="500" w:lineRule="exact"/>
        <w:rPr>
          <w:rFonts w:hint="eastAsia" w:ascii="仿宋" w:hAnsi="仿宋" w:eastAsia="仿宋" w:cs="仿宋"/>
          <w:color w:val="auto"/>
          <w:sz w:val="30"/>
          <w:szCs w:val="30"/>
          <w:highlight w:val="none"/>
        </w:rPr>
      </w:pPr>
    </w:p>
    <w:sectPr>
      <w:footerReference r:id="rId13" w:type="default"/>
      <w:headerReference r:id="rId12" w:type="even"/>
      <w:footerReference r:id="rId14" w:type="even"/>
      <w:pgSz w:w="11906" w:h="16838"/>
      <w:pgMar w:top="1440" w:right="1080" w:bottom="1440" w:left="1080"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微软雅黑 Light">
    <w:altName w:val="黑体"/>
    <w:panose1 w:val="020B0502040204020203"/>
    <w:charset w:val="86"/>
    <w:family w:val="auto"/>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39E2E">
    <w:pPr>
      <w:pStyle w:val="15"/>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27DCA">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56EF3">
    <w:pPr>
      <w:pStyle w:val="1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0CAD25">
                          <w:pPr>
                            <w:pStyle w:val="1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90CAD25">
                    <w:pPr>
                      <w:pStyle w:val="1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E95A6">
    <w:pPr>
      <w:pStyle w:val="15"/>
      <w:framePr w:wrap="around" w:vAnchor="text" w:hAnchor="margin" w:xAlign="right" w:y="1"/>
      <w:rPr>
        <w:rStyle w:val="28"/>
      </w:rPr>
    </w:pPr>
    <w:r>
      <w:rPr>
        <w:rStyle w:val="28"/>
      </w:rPr>
      <w:fldChar w:fldCharType="begin"/>
    </w:r>
    <w:r>
      <w:rPr>
        <w:rStyle w:val="28"/>
      </w:rPr>
      <w:instrText xml:space="preserve">PAGE  </w:instrText>
    </w:r>
    <w:r>
      <w:rPr>
        <w:rStyle w:val="28"/>
      </w:rPr>
      <w:fldChar w:fldCharType="separate"/>
    </w:r>
    <w:r>
      <w:rPr>
        <w:rStyle w:val="28"/>
      </w:rPr>
      <w:t>3040</w:t>
    </w:r>
    <w:r>
      <w:rPr>
        <w:rStyle w:val="28"/>
      </w:rPr>
      <w:fldChar w:fldCharType="end"/>
    </w:r>
  </w:p>
  <w:p w14:paraId="660DB9B6">
    <w:pPr>
      <w:pStyle w:val="1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D33E">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21EF7">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D21EF7">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AA4F7">
    <w:pPr>
      <w:pStyle w:val="11"/>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55EF2">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4F55EF2">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2EFC3">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E803A">
                          <w:pPr>
                            <w:pStyle w:val="1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DEE803A">
                    <w:pPr>
                      <w:pStyle w:val="1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E95C8">
    <w:pPr>
      <w:pStyle w:val="15"/>
      <w:jc w:val="center"/>
      <w:rPr>
        <w:rFonts w:eastAsia="黑体"/>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CBF86F">
                          <w:pPr>
                            <w:pStyle w:val="15"/>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6CBF86F">
                    <w:pPr>
                      <w:pStyle w:val="15"/>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30839">
    <w:pPr>
      <w:pStyle w:val="15"/>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F0538">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DFC57">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385C3">
    <w:pPr>
      <w:pStyle w:val="16"/>
      <w:rPr>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6885BC"/>
    <w:multiLevelType w:val="singleLevel"/>
    <w:tmpl w:val="B06885BC"/>
    <w:lvl w:ilvl="0" w:tentative="0">
      <w:start w:val="1"/>
      <w:numFmt w:val="lowerLetter"/>
      <w:lvlText w:val="%1."/>
      <w:lvlJc w:val="left"/>
      <w:pPr>
        <w:tabs>
          <w:tab w:val="left" w:pos="312"/>
        </w:tabs>
      </w:pPr>
    </w:lvl>
  </w:abstractNum>
  <w:abstractNum w:abstractNumId="1">
    <w:nsid w:val="D18C80E3"/>
    <w:multiLevelType w:val="singleLevel"/>
    <w:tmpl w:val="D18C80E3"/>
    <w:lvl w:ilvl="0" w:tentative="0">
      <w:start w:val="4"/>
      <w:numFmt w:val="decimal"/>
      <w:lvlText w:val="%1."/>
      <w:lvlJc w:val="left"/>
      <w:pPr>
        <w:tabs>
          <w:tab w:val="left" w:pos="312"/>
        </w:tabs>
      </w:pPr>
    </w:lvl>
  </w:abstractNum>
  <w:abstractNum w:abstractNumId="2">
    <w:nsid w:val="00000002"/>
    <w:multiLevelType w:val="singleLevel"/>
    <w:tmpl w:val="00000002"/>
    <w:lvl w:ilvl="0" w:tentative="0">
      <w:start w:val="10"/>
      <w:numFmt w:val="decimal"/>
      <w:suff w:val="space"/>
      <w:lvlText w:val="%1."/>
      <w:lvlJc w:val="left"/>
    </w:lvl>
  </w:abstractNum>
  <w:abstractNum w:abstractNumId="3">
    <w:nsid w:val="00000003"/>
    <w:multiLevelType w:val="singleLevel"/>
    <w:tmpl w:val="00000003"/>
    <w:lvl w:ilvl="0" w:tentative="0">
      <w:start w:val="19"/>
      <w:numFmt w:val="decimal"/>
      <w:suff w:val="space"/>
      <w:lvlText w:val="%1."/>
      <w:lvlJc w:val="left"/>
    </w:lvl>
  </w:abstractNum>
  <w:abstractNum w:abstractNumId="4">
    <w:nsid w:val="00000004"/>
    <w:multiLevelType w:val="singleLevel"/>
    <w:tmpl w:val="00000004"/>
    <w:lvl w:ilvl="0" w:tentative="0">
      <w:start w:val="5"/>
      <w:numFmt w:val="chineseCounting"/>
      <w:suff w:val="space"/>
      <w:lvlText w:val="第%1章"/>
      <w:lvlJc w:val="left"/>
      <w:rPr>
        <w:rFonts w:hint="eastAsia"/>
      </w:rPr>
    </w:lvl>
  </w:abstractNum>
  <w:abstractNum w:abstractNumId="5">
    <w:nsid w:val="00000005"/>
    <w:multiLevelType w:val="singleLevel"/>
    <w:tmpl w:val="00000005"/>
    <w:lvl w:ilvl="0" w:tentative="0">
      <w:start w:val="1"/>
      <w:numFmt w:val="chineseCounting"/>
      <w:suff w:val="space"/>
      <w:lvlText w:val="第%1章"/>
      <w:lvlJc w:val="left"/>
      <w:rPr>
        <w:rFonts w:hint="eastAsia" w:ascii="仿宋" w:hAnsi="仿宋" w:eastAsia="仿宋" w:cs="仿宋"/>
        <w:b/>
        <w:bCs/>
        <w:sz w:val="32"/>
        <w:szCs w:val="32"/>
      </w:rPr>
    </w:lvl>
  </w:abstractNum>
  <w:abstractNum w:abstractNumId="6">
    <w:nsid w:val="00000006"/>
    <w:multiLevelType w:val="singleLevel"/>
    <w:tmpl w:val="00000006"/>
    <w:lvl w:ilvl="0" w:tentative="0">
      <w:start w:val="23"/>
      <w:numFmt w:val="decimal"/>
      <w:suff w:val="space"/>
      <w:lvlText w:val="%1."/>
      <w:lvlJc w:val="left"/>
    </w:lvl>
  </w:abstractNum>
  <w:abstractNum w:abstractNumId="7">
    <w:nsid w:val="00000008"/>
    <w:multiLevelType w:val="singleLevel"/>
    <w:tmpl w:val="00000008"/>
    <w:lvl w:ilvl="0" w:tentative="0">
      <w:start w:val="1"/>
      <w:numFmt w:val="decimal"/>
      <w:suff w:val="nothing"/>
      <w:lvlText w:val="%1．"/>
      <w:lvlJc w:val="left"/>
    </w:lvl>
  </w:abstractNum>
  <w:abstractNum w:abstractNumId="8">
    <w:nsid w:val="2607EF62"/>
    <w:multiLevelType w:val="singleLevel"/>
    <w:tmpl w:val="2607EF62"/>
    <w:lvl w:ilvl="0" w:tentative="0">
      <w:start w:val="3"/>
      <w:numFmt w:val="chineseCounting"/>
      <w:suff w:val="nothing"/>
      <w:lvlText w:val="%1、"/>
      <w:lvlJc w:val="left"/>
      <w:rPr>
        <w:rFonts w:hint="eastAsia"/>
      </w:rPr>
    </w:lvl>
  </w:abstractNum>
  <w:num w:numId="1">
    <w:abstractNumId w:val="5"/>
  </w:num>
  <w:num w:numId="2">
    <w:abstractNumId w:val="2"/>
  </w:num>
  <w:num w:numId="3">
    <w:abstractNumId w:val="3"/>
  </w:num>
  <w:num w:numId="4">
    <w:abstractNumId w:val="6"/>
  </w:num>
  <w:num w:numId="5">
    <w:abstractNumId w:val="8"/>
  </w:num>
  <w:num w:numId="6">
    <w:abstractNumId w:val="0"/>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85EEF"/>
    <w:rsid w:val="028D269D"/>
    <w:rsid w:val="02EB05EB"/>
    <w:rsid w:val="03DE6AE2"/>
    <w:rsid w:val="05C313AC"/>
    <w:rsid w:val="06C9738A"/>
    <w:rsid w:val="076B46AA"/>
    <w:rsid w:val="077E1A2E"/>
    <w:rsid w:val="08C47915"/>
    <w:rsid w:val="08E43B13"/>
    <w:rsid w:val="091837BC"/>
    <w:rsid w:val="0963712E"/>
    <w:rsid w:val="0B0C0900"/>
    <w:rsid w:val="0DA02372"/>
    <w:rsid w:val="0E8028B7"/>
    <w:rsid w:val="0E877526"/>
    <w:rsid w:val="107B4D5D"/>
    <w:rsid w:val="116C0B49"/>
    <w:rsid w:val="11EA10B3"/>
    <w:rsid w:val="1263464C"/>
    <w:rsid w:val="13CE5AEB"/>
    <w:rsid w:val="15257971"/>
    <w:rsid w:val="17163A31"/>
    <w:rsid w:val="179D4975"/>
    <w:rsid w:val="1A277D03"/>
    <w:rsid w:val="1AF175F8"/>
    <w:rsid w:val="1C827473"/>
    <w:rsid w:val="1EF05139"/>
    <w:rsid w:val="2062272E"/>
    <w:rsid w:val="211D59BC"/>
    <w:rsid w:val="2245341D"/>
    <w:rsid w:val="228F28EA"/>
    <w:rsid w:val="23CE2F9E"/>
    <w:rsid w:val="2A241306"/>
    <w:rsid w:val="2AE84C70"/>
    <w:rsid w:val="2B5647A3"/>
    <w:rsid w:val="2B6F55CF"/>
    <w:rsid w:val="2D6259A2"/>
    <w:rsid w:val="30B21C5B"/>
    <w:rsid w:val="31342BAE"/>
    <w:rsid w:val="32FC7B27"/>
    <w:rsid w:val="335871B1"/>
    <w:rsid w:val="336A405C"/>
    <w:rsid w:val="33DC1707"/>
    <w:rsid w:val="341113B0"/>
    <w:rsid w:val="37E84EF8"/>
    <w:rsid w:val="383D0B6F"/>
    <w:rsid w:val="384B0C09"/>
    <w:rsid w:val="386E7B8D"/>
    <w:rsid w:val="3938118D"/>
    <w:rsid w:val="3AC0143A"/>
    <w:rsid w:val="3B143534"/>
    <w:rsid w:val="3D785A44"/>
    <w:rsid w:val="3E770E9B"/>
    <w:rsid w:val="3FC574F3"/>
    <w:rsid w:val="418E2292"/>
    <w:rsid w:val="427A2817"/>
    <w:rsid w:val="430D5080"/>
    <w:rsid w:val="436F1C50"/>
    <w:rsid w:val="43EA5786"/>
    <w:rsid w:val="444F48AF"/>
    <w:rsid w:val="46C95B1B"/>
    <w:rsid w:val="47050432"/>
    <w:rsid w:val="4A0A51C4"/>
    <w:rsid w:val="4A2C089A"/>
    <w:rsid w:val="4B337A07"/>
    <w:rsid w:val="4CEE62DB"/>
    <w:rsid w:val="4E802F63"/>
    <w:rsid w:val="4E8F764A"/>
    <w:rsid w:val="4F2F6E2A"/>
    <w:rsid w:val="53EF4FA9"/>
    <w:rsid w:val="549530E4"/>
    <w:rsid w:val="55331D96"/>
    <w:rsid w:val="574F05C3"/>
    <w:rsid w:val="5A670D1A"/>
    <w:rsid w:val="5D0F5F09"/>
    <w:rsid w:val="5D2D7A04"/>
    <w:rsid w:val="5EDD2F55"/>
    <w:rsid w:val="5F571ABE"/>
    <w:rsid w:val="5F5C70D4"/>
    <w:rsid w:val="617D1584"/>
    <w:rsid w:val="62EA3CD7"/>
    <w:rsid w:val="63BF5E84"/>
    <w:rsid w:val="64174A43"/>
    <w:rsid w:val="65022802"/>
    <w:rsid w:val="66730087"/>
    <w:rsid w:val="67B32EBE"/>
    <w:rsid w:val="68C1444C"/>
    <w:rsid w:val="6A0E0EA2"/>
    <w:rsid w:val="6C6E29BD"/>
    <w:rsid w:val="6DAC6487"/>
    <w:rsid w:val="6E0A39B8"/>
    <w:rsid w:val="6EE754FC"/>
    <w:rsid w:val="70180DF5"/>
    <w:rsid w:val="704C0A9F"/>
    <w:rsid w:val="705976A2"/>
    <w:rsid w:val="706E674C"/>
    <w:rsid w:val="70E4158F"/>
    <w:rsid w:val="70F01D72"/>
    <w:rsid w:val="70FC67DE"/>
    <w:rsid w:val="71C11A27"/>
    <w:rsid w:val="721675B7"/>
    <w:rsid w:val="739469D5"/>
    <w:rsid w:val="75A96896"/>
    <w:rsid w:val="761C2C40"/>
    <w:rsid w:val="78A77D5C"/>
    <w:rsid w:val="78D14237"/>
    <w:rsid w:val="7A20636D"/>
    <w:rsid w:val="7A64763F"/>
    <w:rsid w:val="7B1E5E8C"/>
    <w:rsid w:val="7C1A0906"/>
    <w:rsid w:val="7C2B3C5E"/>
    <w:rsid w:val="7DD41AF1"/>
    <w:rsid w:val="7E447259"/>
    <w:rsid w:val="7ED80523"/>
    <w:rsid w:val="7FD05249"/>
    <w:rsid w:val="7FFD5455"/>
    <w:rsid w:val="FBDBC6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line="500" w:lineRule="exact"/>
      <w:outlineLvl w:val="1"/>
    </w:pPr>
    <w:rPr>
      <w:rFonts w:ascii="Cambria" w:hAnsi="Cambria"/>
      <w:b/>
      <w:bCs/>
      <w:sz w:val="28"/>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character" w:default="1" w:styleId="26">
    <w:name w:val="Default Paragraph Font"/>
    <w:qFormat/>
    <w:uiPriority w:val="1"/>
  </w:style>
  <w:style w:type="table" w:default="1" w:styleId="24">
    <w:name w:val="Normal Table"/>
    <w:qFormat/>
    <w:uiPriority w:val="99"/>
    <w:tblPr>
      <w:tblCellMar>
        <w:top w:w="0" w:type="dxa"/>
        <w:left w:w="108" w:type="dxa"/>
        <w:bottom w:w="0" w:type="dxa"/>
        <w:right w:w="108" w:type="dxa"/>
      </w:tblCellMar>
    </w:tblPr>
  </w:style>
  <w:style w:type="paragraph" w:styleId="5">
    <w:name w:val="table of authorities"/>
    <w:next w:val="1"/>
    <w:qFormat/>
    <w:uiPriority w:val="0"/>
    <w:pPr>
      <w:widowControl w:val="0"/>
      <w:ind w:left="420" w:leftChars="200"/>
      <w:jc w:val="both"/>
    </w:pPr>
    <w:rPr>
      <w:rFonts w:ascii="Times New Roman" w:hAnsi="Times New Roman" w:eastAsia="宋体" w:cs="Times New Roman"/>
      <w:kern w:val="2"/>
      <w:sz w:val="24"/>
      <w:szCs w:val="24"/>
      <w:lang w:val="en-US" w:eastAsia="zh-CN" w:bidi="ar-SA"/>
    </w:rPr>
  </w:style>
  <w:style w:type="paragraph" w:styleId="6">
    <w:name w:val="Normal Indent"/>
    <w:basedOn w:val="1"/>
    <w:qFormat/>
    <w:uiPriority w:val="0"/>
    <w:pPr>
      <w:ind w:firstLine="420"/>
    </w:pPr>
    <w:rPr>
      <w:szCs w:val="20"/>
    </w:rPr>
  </w:style>
  <w:style w:type="paragraph" w:styleId="7">
    <w:name w:val="index 5"/>
    <w:basedOn w:val="1"/>
    <w:next w:val="1"/>
    <w:qFormat/>
    <w:uiPriority w:val="0"/>
    <w:pPr>
      <w:ind w:left="1680"/>
    </w:pPr>
  </w:style>
  <w:style w:type="paragraph" w:styleId="8">
    <w:name w:val="toa heading"/>
    <w:basedOn w:val="1"/>
    <w:next w:val="1"/>
    <w:qFormat/>
    <w:uiPriority w:val="0"/>
    <w:pPr>
      <w:spacing w:before="120"/>
    </w:pPr>
    <w:rPr>
      <w:rFonts w:ascii="Arial" w:hAnsi="Arial"/>
      <w:sz w:val="24"/>
    </w:rPr>
  </w:style>
  <w:style w:type="paragraph" w:styleId="9">
    <w:name w:val="annotation text"/>
    <w:basedOn w:val="1"/>
    <w:qFormat/>
    <w:uiPriority w:val="0"/>
    <w:pPr>
      <w:jc w:val="left"/>
    </w:pPr>
    <w:rPr>
      <w:rFonts w:ascii="宋体" w:hAnsi="宋体"/>
      <w:bCs/>
      <w:color w:val="000000"/>
      <w:sz w:val="24"/>
      <w:lang w:val="zh-CN"/>
    </w:rPr>
  </w:style>
  <w:style w:type="paragraph" w:styleId="10">
    <w:name w:val="Body Text 3"/>
    <w:basedOn w:val="1"/>
    <w:qFormat/>
    <w:uiPriority w:val="0"/>
    <w:pPr>
      <w:spacing w:after="120"/>
    </w:pPr>
    <w:rPr>
      <w:sz w:val="16"/>
      <w:szCs w:val="16"/>
    </w:rPr>
  </w:style>
  <w:style w:type="paragraph" w:styleId="11">
    <w:name w:val="Body Text"/>
    <w:basedOn w:val="1"/>
    <w:next w:val="1"/>
    <w:qFormat/>
    <w:uiPriority w:val="0"/>
    <w:pPr>
      <w:spacing w:after="120"/>
    </w:pPr>
  </w:style>
  <w:style w:type="paragraph" w:styleId="12">
    <w:name w:val="Body Text Indent"/>
    <w:basedOn w:val="1"/>
    <w:qFormat/>
    <w:uiPriority w:val="0"/>
    <w:pPr>
      <w:ind w:firstLine="830" w:firstLineChars="352"/>
    </w:pPr>
    <w:rPr>
      <w:rFonts w:ascii="仿宋_GB2312" w:eastAsia="仿宋_GB2312"/>
      <w:sz w:val="32"/>
      <w:szCs w:val="20"/>
    </w:rPr>
  </w:style>
  <w:style w:type="paragraph" w:styleId="13">
    <w:name w:val="Plain Text"/>
    <w:basedOn w:val="1"/>
    <w:link w:val="52"/>
    <w:qFormat/>
    <w:uiPriority w:val="0"/>
    <w:rPr>
      <w:rFonts w:ascii="宋体" w:hAnsi="Courier New"/>
      <w:szCs w:val="21"/>
    </w:rPr>
  </w:style>
  <w:style w:type="paragraph" w:styleId="14">
    <w:name w:val="Balloon Text"/>
    <w:basedOn w:val="1"/>
    <w:link w:val="50"/>
    <w:qFormat/>
    <w:uiPriority w:val="0"/>
    <w:rPr>
      <w:sz w:val="18"/>
      <w:szCs w:val="18"/>
    </w:rPr>
  </w:style>
  <w:style w:type="paragraph" w:styleId="15">
    <w:name w:val="footer"/>
    <w:basedOn w:val="1"/>
    <w:next w:val="1"/>
    <w:link w:val="51"/>
    <w:qFormat/>
    <w:uiPriority w:val="99"/>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7">
    <w:name w:val="toc 1"/>
    <w:basedOn w:val="1"/>
    <w:next w:val="1"/>
    <w:qFormat/>
    <w:uiPriority w:val="0"/>
    <w:pPr>
      <w:widowControl/>
      <w:spacing w:line="360" w:lineRule="auto"/>
      <w:jc w:val="left"/>
    </w:pPr>
    <w:rPr>
      <w:rFonts w:ascii="宋体"/>
      <w:kern w:val="0"/>
      <w:szCs w:val="20"/>
    </w:rPr>
  </w:style>
  <w:style w:type="paragraph" w:styleId="18">
    <w:name w:val="toc 2"/>
    <w:basedOn w:val="1"/>
    <w:next w:val="1"/>
    <w:qFormat/>
    <w:uiPriority w:val="0"/>
    <w:pPr>
      <w:ind w:left="420" w:leftChars="200"/>
    </w:pPr>
  </w:style>
  <w:style w:type="paragraph" w:styleId="19">
    <w:name w:val="Body Text 2"/>
    <w:basedOn w:val="1"/>
    <w:qFormat/>
    <w:uiPriority w:val="0"/>
    <w:pPr>
      <w:spacing w:after="120" w:line="480" w:lineRule="auto"/>
    </w:pPr>
    <w:rPr>
      <w:sz w:val="28"/>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qFormat/>
    <w:uiPriority w:val="0"/>
    <w:pPr>
      <w:spacing w:beforeAutospacing="1" w:afterAutospacing="1"/>
      <w:jc w:val="left"/>
    </w:pPr>
    <w:rPr>
      <w:rFonts w:cs="Times New Roman"/>
      <w:kern w:val="0"/>
      <w:sz w:val="24"/>
    </w:rPr>
  </w:style>
  <w:style w:type="paragraph" w:styleId="22">
    <w:name w:val="Body Text First Indent"/>
    <w:basedOn w:val="11"/>
    <w:qFormat/>
    <w:uiPriority w:val="0"/>
    <w:pPr>
      <w:spacing w:after="0" w:line="300" w:lineRule="auto"/>
      <w:ind w:firstLine="602"/>
      <w:jc w:val="left"/>
    </w:pPr>
    <w:rPr>
      <w:szCs w:val="20"/>
    </w:rPr>
  </w:style>
  <w:style w:type="paragraph" w:styleId="23">
    <w:name w:val="Body Text First Indent 2"/>
    <w:basedOn w:val="12"/>
    <w:qFormat/>
    <w:uiPriority w:val="0"/>
    <w:pPr>
      <w:ind w:firstLine="420" w:firstLineChars="200"/>
    </w:pPr>
    <w:rPr>
      <w:sz w:val="21"/>
    </w:rPr>
  </w:style>
  <w:style w:type="table" w:styleId="25">
    <w:name w:val="Table Grid"/>
    <w:basedOn w:val="24"/>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qFormat/>
    <w:uiPriority w:val="0"/>
  </w:style>
  <w:style w:type="character" w:styleId="29">
    <w:name w:val="line number"/>
    <w:basedOn w:val="26"/>
    <w:qFormat/>
    <w:uiPriority w:val="0"/>
  </w:style>
  <w:style w:type="character" w:styleId="30">
    <w:name w:val="Hyperlink"/>
    <w:basedOn w:val="26"/>
    <w:qFormat/>
    <w:uiPriority w:val="0"/>
    <w:rPr>
      <w:rFonts w:cs="Times New Roman"/>
      <w:color w:val="0000FF"/>
      <w:u w:val="single"/>
    </w:rPr>
  </w:style>
  <w:style w:type="paragraph" w:customStyle="1" w:styleId="31">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32">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3">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34">
    <w:name w:val="4级标题"/>
    <w:basedOn w:val="1"/>
    <w:next w:val="1"/>
    <w:qFormat/>
    <w:uiPriority w:val="0"/>
    <w:pPr>
      <w:tabs>
        <w:tab w:val="left" w:pos="770"/>
      </w:tabs>
      <w:spacing w:line="480" w:lineRule="exact"/>
      <w:ind w:left="767" w:hanging="767" w:hangingChars="364"/>
      <w:contextualSpacing/>
      <w:jc w:val="left"/>
      <w:textAlignment w:val="center"/>
      <w:outlineLvl w:val="3"/>
    </w:pPr>
    <w:rPr>
      <w:b/>
      <w:kern w:val="0"/>
      <w:sz w:val="20"/>
      <w:szCs w:val="20"/>
    </w:rPr>
  </w:style>
  <w:style w:type="paragraph" w:customStyle="1" w:styleId="35">
    <w:name w:val="条款"/>
    <w:basedOn w:val="1"/>
    <w:qFormat/>
    <w:uiPriority w:val="0"/>
    <w:pPr>
      <w:widowControl/>
      <w:tabs>
        <w:tab w:val="left" w:pos="794"/>
      </w:tabs>
      <w:spacing w:line="440" w:lineRule="exact"/>
      <w:ind w:left="794" w:hanging="794"/>
      <w:jc w:val="left"/>
      <w:textAlignment w:val="center"/>
    </w:pPr>
    <w:rPr>
      <w:kern w:val="0"/>
      <w:sz w:val="20"/>
      <w:szCs w:val="21"/>
    </w:rPr>
  </w:style>
  <w:style w:type="paragraph" w:customStyle="1" w:styleId="36">
    <w:name w:val="5级标题"/>
    <w:basedOn w:val="35"/>
    <w:next w:val="35"/>
    <w:qFormat/>
    <w:uiPriority w:val="0"/>
    <w:pPr>
      <w:outlineLvl w:val="4"/>
    </w:pPr>
    <w:rPr>
      <w:rFonts w:eastAsia="黑体"/>
    </w:rPr>
  </w:style>
  <w:style w:type="paragraph" w:customStyle="1" w:styleId="37">
    <w:name w:val="6级标题"/>
    <w:basedOn w:val="35"/>
    <w:next w:val="35"/>
    <w:qFormat/>
    <w:uiPriority w:val="0"/>
    <w:pPr>
      <w:outlineLvl w:val="5"/>
    </w:pPr>
    <w:rPr>
      <w:b/>
    </w:rPr>
  </w:style>
  <w:style w:type="paragraph" w:customStyle="1" w:styleId="38">
    <w:name w:val="表格正文"/>
    <w:basedOn w:val="1"/>
    <w:qFormat/>
    <w:uiPriority w:val="0"/>
    <w:pPr>
      <w:jc w:val="center"/>
    </w:pPr>
    <w:rPr>
      <w:rFonts w:ascii="仿宋_GB2312" w:hAnsi="宋体" w:eastAsia="仿宋_GB2312"/>
      <w:kern w:val="0"/>
      <w:sz w:val="20"/>
      <w:szCs w:val="21"/>
    </w:rPr>
  </w:style>
  <w:style w:type="paragraph" w:customStyle="1" w:styleId="39">
    <w:name w:val="Table Paragraph"/>
    <w:basedOn w:val="1"/>
    <w:qFormat/>
    <w:uiPriority w:val="1"/>
  </w:style>
  <w:style w:type="paragraph" w:customStyle="1" w:styleId="40">
    <w:name w:val="正文格式"/>
    <w:basedOn w:val="1"/>
    <w:qFormat/>
    <w:uiPriority w:val="0"/>
    <w:pPr>
      <w:widowControl/>
      <w:adjustRightInd w:val="0"/>
      <w:snapToGrid w:val="0"/>
      <w:spacing w:line="400" w:lineRule="atLeast"/>
      <w:ind w:firstLine="482"/>
      <w:textAlignment w:val="baseline"/>
    </w:pPr>
    <w:rPr>
      <w:kern w:val="0"/>
      <w:sz w:val="24"/>
      <w:szCs w:val="20"/>
    </w:rPr>
  </w:style>
  <w:style w:type="character" w:customStyle="1" w:styleId="41">
    <w:name w:val="font181"/>
    <w:basedOn w:val="26"/>
    <w:qFormat/>
    <w:uiPriority w:val="0"/>
    <w:rPr>
      <w:rFonts w:hint="eastAsia" w:ascii="宋体" w:hAnsi="宋体" w:eastAsia="宋体" w:cs="宋体"/>
      <w:color w:val="FF0000"/>
      <w:sz w:val="20"/>
      <w:szCs w:val="20"/>
      <w:u w:val="single"/>
    </w:rPr>
  </w:style>
  <w:style w:type="character" w:customStyle="1" w:styleId="42">
    <w:name w:val="font11"/>
    <w:basedOn w:val="26"/>
    <w:qFormat/>
    <w:uiPriority w:val="0"/>
    <w:rPr>
      <w:rFonts w:hint="eastAsia" w:ascii="宋体" w:hAnsi="宋体" w:eastAsia="宋体" w:cs="宋体"/>
      <w:b/>
      <w:color w:val="000000"/>
      <w:sz w:val="20"/>
      <w:szCs w:val="20"/>
      <w:u w:val="none"/>
    </w:rPr>
  </w:style>
  <w:style w:type="character" w:customStyle="1" w:styleId="43">
    <w:name w:val="font161"/>
    <w:basedOn w:val="26"/>
    <w:qFormat/>
    <w:uiPriority w:val="0"/>
    <w:rPr>
      <w:rFonts w:hint="default" w:ascii="Times New Roman" w:hAnsi="Times New Roman" w:cs="Times New Roman"/>
      <w:b/>
      <w:color w:val="000000"/>
      <w:sz w:val="20"/>
      <w:szCs w:val="20"/>
      <w:u w:val="none"/>
    </w:rPr>
  </w:style>
  <w:style w:type="character" w:customStyle="1" w:styleId="44">
    <w:name w:val="font141"/>
    <w:basedOn w:val="26"/>
    <w:qFormat/>
    <w:uiPriority w:val="0"/>
    <w:rPr>
      <w:rFonts w:hint="default" w:ascii="Times New Roman" w:hAnsi="Times New Roman" w:cs="Times New Roman"/>
      <w:color w:val="000000"/>
      <w:sz w:val="20"/>
      <w:szCs w:val="20"/>
      <w:u w:val="none"/>
    </w:rPr>
  </w:style>
  <w:style w:type="character" w:customStyle="1" w:styleId="45">
    <w:name w:val="font61"/>
    <w:basedOn w:val="26"/>
    <w:qFormat/>
    <w:uiPriority w:val="0"/>
    <w:rPr>
      <w:rFonts w:hint="eastAsia" w:ascii="宋体" w:hAnsi="宋体" w:eastAsia="宋体" w:cs="宋体"/>
      <w:color w:val="000000"/>
      <w:sz w:val="20"/>
      <w:szCs w:val="20"/>
      <w:u w:val="none"/>
    </w:rPr>
  </w:style>
  <w:style w:type="character" w:customStyle="1" w:styleId="46">
    <w:name w:val="font201"/>
    <w:basedOn w:val="26"/>
    <w:qFormat/>
    <w:uiPriority w:val="0"/>
    <w:rPr>
      <w:rFonts w:ascii="微软雅黑 Light" w:hAnsi="微软雅黑 Light" w:eastAsia="微软雅黑 Light" w:cs="微软雅黑 Light"/>
      <w:color w:val="000000"/>
      <w:sz w:val="20"/>
      <w:szCs w:val="20"/>
      <w:u w:val="none"/>
    </w:rPr>
  </w:style>
  <w:style w:type="character" w:customStyle="1" w:styleId="47">
    <w:name w:val="font212"/>
    <w:basedOn w:val="26"/>
    <w:qFormat/>
    <w:uiPriority w:val="0"/>
    <w:rPr>
      <w:rFonts w:hint="eastAsia" w:ascii="宋体" w:hAnsi="宋体" w:eastAsia="宋体" w:cs="宋体"/>
      <w:color w:val="FF0000"/>
      <w:sz w:val="20"/>
      <w:szCs w:val="20"/>
      <w:u w:val="none"/>
    </w:rPr>
  </w:style>
  <w:style w:type="character" w:customStyle="1" w:styleId="48">
    <w:name w:val="font41"/>
    <w:basedOn w:val="26"/>
    <w:qFormat/>
    <w:uiPriority w:val="0"/>
    <w:rPr>
      <w:rFonts w:hint="eastAsia" w:ascii="宋体" w:hAnsi="宋体" w:eastAsia="宋体" w:cs="宋体"/>
      <w:b/>
      <w:color w:val="000000"/>
      <w:sz w:val="20"/>
      <w:szCs w:val="20"/>
      <w:u w:val="none"/>
    </w:rPr>
  </w:style>
  <w:style w:type="paragraph" w:styleId="49">
    <w:name w:val="List Paragraph"/>
    <w:basedOn w:val="1"/>
    <w:qFormat/>
    <w:uiPriority w:val="99"/>
    <w:pPr>
      <w:ind w:firstLine="420" w:firstLineChars="200"/>
    </w:pPr>
  </w:style>
  <w:style w:type="character" w:customStyle="1" w:styleId="50">
    <w:name w:val="批注框文本 字符"/>
    <w:basedOn w:val="26"/>
    <w:link w:val="14"/>
    <w:qFormat/>
    <w:uiPriority w:val="0"/>
    <w:rPr>
      <w:rFonts w:ascii="Calibri" w:hAnsi="Calibri" w:eastAsia="宋体" w:cs="宋体"/>
      <w:kern w:val="2"/>
      <w:sz w:val="18"/>
      <w:szCs w:val="18"/>
    </w:rPr>
  </w:style>
  <w:style w:type="character" w:customStyle="1" w:styleId="51">
    <w:name w:val="页脚 字符"/>
    <w:basedOn w:val="26"/>
    <w:link w:val="15"/>
    <w:qFormat/>
    <w:uiPriority w:val="99"/>
    <w:rPr>
      <w:rFonts w:ascii="Calibri" w:hAnsi="Calibri" w:eastAsia="宋体" w:cs="宋体"/>
      <w:kern w:val="2"/>
      <w:sz w:val="18"/>
      <w:szCs w:val="18"/>
    </w:rPr>
  </w:style>
  <w:style w:type="character" w:customStyle="1" w:styleId="52">
    <w:name w:val="纯文本 字符"/>
    <w:basedOn w:val="26"/>
    <w:link w:val="13"/>
    <w:qFormat/>
    <w:uiPriority w:val="0"/>
    <w:rPr>
      <w:rFonts w:ascii="宋体" w:hAnsi="Courier New" w:eastAsia="宋体" w:cs="宋体"/>
      <w:kern w:val="2"/>
      <w:sz w:val="21"/>
      <w:szCs w:val="21"/>
    </w:rPr>
  </w:style>
  <w:style w:type="paragraph" w:customStyle="1" w:styleId="53">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样式 标题 2 + Times New Roman 四号 非加粗 段前: 5 磅 段后: 0 磅 行距: 固定值 20..."/>
    <w:basedOn w:val="3"/>
    <w:qFormat/>
    <w:uiPriority w:val="0"/>
    <w:pPr>
      <w:spacing w:before="100" w:line="400" w:lineRule="exact"/>
    </w:pPr>
    <w:rPr>
      <w:rFonts w:ascii="Times New Roman" w:hAnsi="Times New Roman"/>
      <w:b w:val="0"/>
      <w:bCs w:val="0"/>
      <w:szCs w:val="20"/>
    </w:rPr>
  </w:style>
  <w:style w:type="paragraph" w:customStyle="1" w:styleId="55">
    <w:name w:val="样式 标题 3 + (中文) 黑体 小四 非加粗 段前: 7.8 磅 段后: 0 磅 行距: 固定值 20 磅"/>
    <w:basedOn w:val="4"/>
    <w:qFormat/>
    <w:uiPriority w:val="0"/>
    <w:pPr>
      <w:spacing w:before="0" w:after="0" w:line="400" w:lineRule="exact"/>
    </w:pPr>
    <w:rPr>
      <w:rFonts w:eastAsia="黑体"/>
      <w:b w:val="0"/>
      <w:bCs w:val="0"/>
      <w:sz w:val="24"/>
      <w:szCs w:val="20"/>
    </w:rPr>
  </w:style>
  <w:style w:type="character" w:customStyle="1" w:styleId="56">
    <w:name w:val="font51"/>
    <w:qFormat/>
    <w:uiPriority w:val="0"/>
    <w:rPr>
      <w:rFonts w:hint="eastAsia" w:ascii="宋体" w:hAnsi="宋体" w:eastAsia="宋体" w:cs="宋体"/>
      <w:color w:val="000000"/>
      <w:sz w:val="24"/>
      <w:szCs w:val="24"/>
      <w:u w:val="none"/>
      <w:vertAlign w:val="subscript"/>
    </w:rPr>
  </w:style>
  <w:style w:type="paragraph" w:customStyle="1" w:styleId="57">
    <w:name w:val="ZW 4L P1.5 2W"/>
    <w:basedOn w:val="1"/>
    <w:qFormat/>
    <w:uiPriority w:val="0"/>
    <w:pPr>
      <w:spacing w:line="360" w:lineRule="auto"/>
      <w:ind w:firstLine="480"/>
    </w:pPr>
    <w:rPr>
      <w:sz w:val="24"/>
    </w:rPr>
  </w:style>
  <w:style w:type="paragraph" w:customStyle="1" w:styleId="58">
    <w:name w:val="WPSOffice手动目录 1"/>
    <w:qFormat/>
    <w:uiPriority w:val="0"/>
    <w:rPr>
      <w:rFonts w:ascii="Times New Roman" w:hAnsi="Times New Roman" w:eastAsia="宋体" w:cs="Times New Roman"/>
      <w:lang w:val="en-US" w:eastAsia="zh-CN" w:bidi="ar-SA"/>
    </w:rPr>
  </w:style>
  <w:style w:type="paragraph" w:customStyle="1" w:styleId="5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61">
    <w:name w:val="l正文"/>
    <w:next w:val="7"/>
    <w:qFormat/>
    <w:uiPriority w:val="0"/>
    <w:pPr>
      <w:widowControl w:val="0"/>
      <w:spacing w:line="300" w:lineRule="auto"/>
      <w:ind w:firstLine="200" w:firstLineChars="200"/>
      <w:jc w:val="both"/>
    </w:pPr>
    <w:rPr>
      <w:rFonts w:ascii="楷体_GB2312" w:hAnsi="Times New Roman" w:eastAsia="楷体_GB2312" w:cs="等线"/>
      <w:kern w:val="2"/>
      <w:sz w:val="24"/>
      <w:lang w:val="en-US" w:eastAsia="zh-CN" w:bidi="ar-SA"/>
    </w:rPr>
  </w:style>
  <w:style w:type="paragraph" w:customStyle="1" w:styleId="62">
    <w:name w:val="正文_9"/>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3">
    <w:name w:val="content1"/>
    <w:qFormat/>
    <w:uiPriority w:val="0"/>
    <w:rPr>
      <w:sz w:val="21"/>
      <w:szCs w:val="21"/>
    </w:rPr>
  </w:style>
  <w:style w:type="table" w:customStyle="1" w:styleId="64">
    <w:name w:val="Table Normal"/>
    <w:qFormat/>
    <w:uiPriority w:val="0"/>
    <w:tblPr>
      <w:tblCellMar>
        <w:top w:w="0" w:type="dxa"/>
        <w:left w:w="0" w:type="dxa"/>
        <w:bottom w:w="0" w:type="dxa"/>
        <w:right w:w="0" w:type="dxa"/>
      </w:tblCellMar>
    </w:tblPr>
  </w:style>
  <w:style w:type="paragraph" w:customStyle="1" w:styleId="65">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Table Text"/>
    <w:basedOn w:val="1"/>
    <w:qFormat/>
    <w:uiPriority w:val="0"/>
    <w:rPr>
      <w:rFonts w:ascii="宋体" w:hAnsi="宋体" w:eastAsia="宋体" w:cs="宋体"/>
      <w:sz w:val="23"/>
      <w:szCs w:val="23"/>
      <w:lang w:val="en-US" w:eastAsia="en-US" w:bidi="ar-SA"/>
    </w:rPr>
  </w:style>
  <w:style w:type="table" w:customStyle="1" w:styleId="67">
    <w:name w:val="TableGrid"/>
    <w:qFormat/>
    <w:uiPriority w:val="0"/>
    <w:rPr>
      <w:rFonts w:cs="Times New Roman"/>
      <w:sz w:val="22"/>
      <w:szCs w:val="22"/>
    </w:rPr>
    <w:tblPr>
      <w:tblCellMar>
        <w:top w:w="0" w:type="dxa"/>
        <w:left w:w="0" w:type="dxa"/>
        <w:bottom w:w="0" w:type="dxa"/>
        <w:right w:w="0" w:type="dxa"/>
      </w:tblCellMar>
    </w:tblPr>
  </w:style>
  <w:style w:type="paragraph" w:customStyle="1" w:styleId="68">
    <w:name w:val="正文缩进2"/>
    <w:basedOn w:val="1"/>
    <w:qFormat/>
    <w:uiPriority w:val="0"/>
    <w:pPr>
      <w:wordWrap w:val="0"/>
      <w:ind w:firstLine="200" w:firstLineChars="200"/>
    </w:pPr>
  </w:style>
  <w:style w:type="paragraph" w:styleId="69">
    <w:name w:val="No Spacing"/>
    <w:qFormat/>
    <w:uiPriority w:val="1"/>
    <w:pPr>
      <w:widowControl w:val="0"/>
    </w:pPr>
    <w:rPr>
      <w:rFonts w:ascii="宋体" w:hAnsi="宋体" w:eastAsia="宋体" w:cs="宋体"/>
      <w:kern w:val="2"/>
      <w:sz w:val="21"/>
      <w:szCs w:val="22"/>
      <w:lang w:val="en-US" w:eastAsia="zh-CN" w:bidi="ar-SA"/>
    </w:rPr>
  </w:style>
  <w:style w:type="paragraph" w:customStyle="1" w:styleId="70">
    <w:name w:val="1、正文"/>
    <w:basedOn w:val="1"/>
    <w:qFormat/>
    <w:uiPriority w:val="0"/>
    <w:pPr>
      <w:spacing w:line="400" w:lineRule="exact"/>
      <w:ind w:firstLine="20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d8a16107-70a4-4501-9509-edb40917d31f</errorID>
      <errorWord xmlns="http://schemas.wps.cn/vas-ai-hub/contract-review">日至2026年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日起至2026年</item>
      </candidateList>
      <explain xmlns="http://schemas.wps.cn/vas-ai-hub/contract-review"/>
      <paraID xmlns="http://schemas.wps.cn/vas-ai-hub/contract-review">2CEDBE59</paraID>
      <start xmlns="http://schemas.wps.cn/vas-ai-hub/contract-review">14</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305bb3d2-da0e-4b89-a580-3003f273c38e</errorID>
      <errorWord xmlns="http://schemas.wps.cn/vas-ai-hub/contract-review">以书面的形式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以书面形式</item>
      </candidateList>
      <explain xmlns="http://schemas.wps.cn/vas-ai-hub/contract-review"/>
      <paraID xmlns="http://schemas.wps.cn/vas-ai-hub/contract-review"> AE075B5</paraID>
      <start xmlns="http://schemas.wps.cn/vas-ai-hub/contract-review">158</start>
      <end xmlns="http://schemas.wps.cn/vas-ai-hub/contract-review">163</end>
      <status xmlns="http://schemas.wps.cn/vas-ai-hub/contract-review">modified</status>
      <modifiedWord xmlns="http://schemas.wps.cn/vas-ai-hub/contract-review">以书面形式</modifiedWord>
      <trackRevisions xmlns="http://schemas.wps.cn/vas-ai-hub/contract-review">false</trackRevisions>
    </reviewItem>
    <reviewItem xmlns="http://schemas.wps.cn/vas-ai-hub/contract-review">
      <errorID xmlns="http://schemas.wps.cn/vas-ai-hub/contract-review">6de5d20f-7119-4e44-90eb-3729c8dccce1</errorID>
      <errorWord xmlns="http://schemas.wps.cn/vas-ai-hub/contract-review">响应文件做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响应文件作</item>
      </candidateList>
      <explain xmlns="http://schemas.wps.cn/vas-ai-hub/contract-review"/>
      <paraID xmlns="http://schemas.wps.cn/vas-ai-hub/contract-review">66780362</paraID>
      <start xmlns="http://schemas.wps.cn/vas-ai-hub/contract-review">78</start>
      <end xmlns="http://schemas.wps.cn/vas-ai-hub/contract-review">83</end>
      <status xmlns="http://schemas.wps.cn/vas-ai-hub/contract-review">modified</status>
      <modifiedWord xmlns="http://schemas.wps.cn/vas-ai-hub/contract-review">响应文件作</modifiedWord>
      <trackRevisions xmlns="http://schemas.wps.cn/vas-ai-hub/contract-review">false</trackRevisions>
    </reviewItem>
    <reviewItem xmlns="http://schemas.wps.cn/vas-ai-hub/contract-review">
      <errorID xmlns="http://schemas.wps.cn/vas-ai-hub/contract-review">62be0e88-79b1-4a71-967f-eb0cd46922a6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48F1837C</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083bc377-0c5b-487b-be7d-6be0708e7f68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48F1837C</paraID>
      <start xmlns="http://schemas.wps.cn/vas-ai-hub/contract-review">19</start>
      <end xmlns="http://schemas.wps.cn/vas-ai-hub/contract-review">20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a13ae9ef-2505-4d13-965e-d00eebec5a81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48F1837C</paraID>
      <start xmlns="http://schemas.wps.cn/vas-ai-hub/contract-review">51</start>
      <end xmlns="http://schemas.wps.cn/vas-ai-hub/contract-review">52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ba8df036-c117-4fb7-9943-9195e714f479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48F1837C</paraID>
      <start xmlns="http://schemas.wps.cn/vas-ai-hub/contract-review">54</start>
      <end xmlns="http://schemas.wps.cn/vas-ai-hub/contract-review">55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a3cc5c2b-f196-446d-b4ea-ac2074cd95ff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48F1837C</paraID>
      <start xmlns="http://schemas.wps.cn/vas-ai-hub/contract-review">85</start>
      <end xmlns="http://schemas.wps.cn/vas-ai-hub/contract-review">86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2e036bb4-7348-4696-b3df-7b96221b15f4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48F1837C</paraID>
      <start xmlns="http://schemas.wps.cn/vas-ai-hub/contract-review">88</start>
      <end xmlns="http://schemas.wps.cn/vas-ai-hub/contract-review">89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947df992-6ad7-4343-ae0a-efcdf5901920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A760BD9</paraID>
      <start xmlns="http://schemas.wps.cn/vas-ai-hub/contract-review">39</start>
      <end xmlns="http://schemas.wps.cn/vas-ai-hub/contract-review">40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b0eaae36-0ad5-4ae6-8763-6b482d251e93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A760BD9</paraID>
      <start xmlns="http://schemas.wps.cn/vas-ai-hub/contract-review">51</start>
      <end xmlns="http://schemas.wps.cn/vas-ai-hub/contract-review">52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90aa1aa0-2e09-4336-ae83-981a66a12b4b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5AD89A35</paraID>
      <start xmlns="http://schemas.wps.cn/vas-ai-hub/contract-review">63</start>
      <end xmlns="http://schemas.wps.cn/vas-ai-hub/contract-review">65</end>
      <status xmlns="http://schemas.wps.cn/vas-ai-hub/contract-review">modified</status>
      <modifiedWord xmlns="http://schemas.wps.cn/vas-ai-hub/contract-review">，并</modifiedWord>
      <trackRevisions xmlns="http://schemas.wps.cn/vas-ai-hub/contract-review">false</trackRevisions>
    </reviewItem>
    <reviewItem xmlns="http://schemas.wps.cn/vas-ai-hub/contract-review">
      <errorID xmlns="http://schemas.wps.cn/vas-ai-hub/contract-review">cde089e9-6555-40c2-9170-02934c65b3bf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2CFA7D7A</paraID>
      <start xmlns="http://schemas.wps.cn/vas-ai-hub/contract-review">72</start>
      <end xmlns="http://schemas.wps.cn/vas-ai-hub/contract-review">73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cf872f6f-1fbc-40c8-9503-c469841da5a1</errorID>
      <errorWord xmlns="http://schemas.wps.cn/vas-ai-hub/contract-review">(2008)248号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〔2008〕248号</item>
      </candidateList>
      <explain xmlns="http://schemas.wps.cn/vas-ai-hub/contract-review">发文字号格式错误。</explain>
      <paraID xmlns="http://schemas.wps.cn/vas-ai-hub/contract-review">2CFA7D7A</paraID>
      <start xmlns="http://schemas.wps.cn/vas-ai-hub/contract-review">76</start>
      <end xmlns="http://schemas.wps.cn/vas-ai-hub/contract-review">86</end>
      <status xmlns="http://schemas.wps.cn/vas-ai-hub/contract-review">modified</status>
      <modifiedWord xmlns="http://schemas.wps.cn/vas-ai-hub/contract-review">〔2008〕248号</modifiedWord>
      <trackRevisions xmlns="http://schemas.wps.cn/vas-ai-hub/contract-review">false</trackRevisions>
    </reviewItem>
    <reviewItem xmlns="http://schemas.wps.cn/vas-ai-hub/contract-review">
      <errorID xmlns="http://schemas.wps.cn/vas-ai-hub/contract-review">5a1fa749-9f41-4446-bc9a-ce02ae9712b6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2CFA7D7A</paraID>
      <start xmlns="http://schemas.wps.cn/vas-ai-hub/contract-review">86</start>
      <end xmlns="http://schemas.wps.cn/vas-ai-hub/contract-review">87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15bd65e9-208b-4d15-b5a4-dc30071ec3f5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2CFA7D7A</paraID>
      <start xmlns="http://schemas.wps.cn/vas-ai-hub/contract-review">91</start>
      <end xmlns="http://schemas.wps.cn/vas-ai-hub/contract-review">92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466026e9-bd28-4e0b-88ad-ebb1c6f578a5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2CFA7D7A</paraID>
      <start xmlns="http://schemas.wps.cn/vas-ai-hub/contract-review">117</start>
      <end xmlns="http://schemas.wps.cn/vas-ai-hub/contract-review">118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4f6a9592-277d-4529-9f00-fb976d058488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20884428</paraID>
      <start xmlns="http://schemas.wps.cn/vas-ai-hub/contract-review">78</start>
      <end xmlns="http://schemas.wps.cn/vas-ai-hub/contract-review">79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452b1858-95d6-4611-9173-f2fa9721407e</errorID>
      <errorWord xmlns="http://schemas.wps.cn/vas-ai-hub/contract-review">(2007)119号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〔2007〕119号</item>
      </candidateList>
      <explain xmlns="http://schemas.wps.cn/vas-ai-hub/contract-review">发文字号格式错误。</explain>
      <paraID xmlns="http://schemas.wps.cn/vas-ai-hub/contract-review">20884428</paraID>
      <start xmlns="http://schemas.wps.cn/vas-ai-hub/contract-review">81</start>
      <end xmlns="http://schemas.wps.cn/vas-ai-hub/contract-review">91</end>
      <status xmlns="http://schemas.wps.cn/vas-ai-hub/contract-review">modified</status>
      <modifiedWord xmlns="http://schemas.wps.cn/vas-ai-hub/contract-review">〔2007〕119号</modifiedWord>
      <trackRevisions xmlns="http://schemas.wps.cn/vas-ai-hub/contract-review">false</trackRevisions>
    </reviewItem>
    <reviewItem xmlns="http://schemas.wps.cn/vas-ai-hub/contract-review">
      <errorID xmlns="http://schemas.wps.cn/vas-ai-hub/contract-review">9f364981-18cd-4c42-834c-e701cc68d62a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20884428</paraID>
      <start xmlns="http://schemas.wps.cn/vas-ai-hub/contract-review">92</start>
      <end xmlns="http://schemas.wps.cn/vas-ai-hub/contract-review">93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da7ee491-b795-438d-8680-234f53ade2f2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20884428</paraID>
      <start xmlns="http://schemas.wps.cn/vas-ai-hub/contract-review">115</start>
      <end xmlns="http://schemas.wps.cn/vas-ai-hub/contract-review">116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cbd63a61-b1da-49ce-b470-62189011c058</errorID>
      <errorWord xmlns="http://schemas.wps.cn/vas-ai-hub/contract-review">(2008)248号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〔2008〕248号</item>
      </candidateList>
      <explain xmlns="http://schemas.wps.cn/vas-ai-hub/contract-review">发文字号格式错误。</explain>
      <paraID xmlns="http://schemas.wps.cn/vas-ai-hub/contract-review">20884428</paraID>
      <start xmlns="http://schemas.wps.cn/vas-ai-hub/contract-review">119</start>
      <end xmlns="http://schemas.wps.cn/vas-ai-hub/contract-review">129</end>
      <status xmlns="http://schemas.wps.cn/vas-ai-hub/contract-review">modified</status>
      <modifiedWord xmlns="http://schemas.wps.cn/vas-ai-hub/contract-review">〔2008〕248号</modifiedWord>
      <trackRevisions xmlns="http://schemas.wps.cn/vas-ai-hub/contract-review">false</trackRevisions>
    </reviewItem>
    <reviewItem xmlns="http://schemas.wps.cn/vas-ai-hub/contract-review">
      <errorID xmlns="http://schemas.wps.cn/vas-ai-hub/contract-review">db9b04df-f50c-4ad5-a372-bd81bf4e746c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20884428</paraID>
      <start xmlns="http://schemas.wps.cn/vas-ai-hub/contract-review">130</start>
      <end xmlns="http://schemas.wps.cn/vas-ai-hub/contract-review">131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49966c89-2807-44cd-adce-ea555027ff39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20884428</paraID>
      <start xmlns="http://schemas.wps.cn/vas-ai-hub/contract-review">151</start>
      <end xmlns="http://schemas.wps.cn/vas-ai-hub/contract-review">152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d1b85806-51aa-4c1e-aca4-77d6715ad72d</errorID>
      <errorWord xmlns="http://schemas.wps.cn/vas-ai-hub/contract-review">(2016)98号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〔2016〕98号</item>
      </candidateList>
      <explain xmlns="http://schemas.wps.cn/vas-ai-hub/contract-review">发文字号格式错误。</explain>
      <paraID xmlns="http://schemas.wps.cn/vas-ai-hub/contract-review">20884428</paraID>
      <start xmlns="http://schemas.wps.cn/vas-ai-hub/contract-review">155</start>
      <end xmlns="http://schemas.wps.cn/vas-ai-hub/contract-review">164</end>
      <status xmlns="http://schemas.wps.cn/vas-ai-hub/contract-review">modified</status>
      <modifiedWord xmlns="http://schemas.wps.cn/vas-ai-hub/contract-review">〔2016〕98号</modifiedWord>
      <trackRevisions xmlns="http://schemas.wps.cn/vas-ai-hub/contract-review">false</trackRevisions>
    </reviewItem>
    <reviewItem xmlns="http://schemas.wps.cn/vas-ai-hub/contract-review">
      <errorID xmlns="http://schemas.wps.cn/vas-ai-hub/contract-review">505ec80c-e484-4d78-8e25-fce386b8c07f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20884428</paraID>
      <start xmlns="http://schemas.wps.cn/vas-ai-hub/contract-review">164</start>
      <end xmlns="http://schemas.wps.cn/vas-ai-hub/contract-review">165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833ec66b-e2b3-4c1d-a95a-eea015accda0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743368CF</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74291bf0-c5bf-4b2a-9811-d1e08130e739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447AD898</paraID>
      <start xmlns="http://schemas.wps.cn/vas-ai-hub/contract-review">0</start>
      <end xmlns="http://schemas.wps.cn/vas-ai-hub/contract-review">3</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5288c9d3-8555-43d1-857c-06546b273896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447AD898</paraID>
      <start xmlns="http://schemas.wps.cn/vas-ai-hub/contract-review">102</start>
      <end xmlns="http://schemas.wps.cn/vas-ai-hub/contract-review">103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7faed3bb-2c8d-4093-b10e-a89fc31d8d8b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447AD898</paraID>
      <start xmlns="http://schemas.wps.cn/vas-ai-hub/contract-review">105</start>
      <end xmlns="http://schemas.wps.cn/vas-ai-hub/contract-review">106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53f3ff4d-f656-43a0-bb32-e69b22f427e7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447AD898</paraID>
      <start xmlns="http://schemas.wps.cn/vas-ai-hub/contract-review">120</start>
      <end xmlns="http://schemas.wps.cn/vas-ai-hub/contract-review">121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23b107e3-120b-4f6a-a497-4e17c2262021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573AAC4</paraID>
      <start xmlns="http://schemas.wps.cn/vas-ai-hub/contract-review">28</start>
      <end xmlns="http://schemas.wps.cn/vas-ai-hub/contract-review">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0fd9d4bd-a5d3-4c02-84ce-cb39ac2db0fc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5C73FB8</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7ff7e4fe-c540-417a-8ac6-68d265ed6d4d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359307F</paraID>
      <start xmlns="http://schemas.wps.cn/vas-ai-hub/contract-review">36</start>
      <end xmlns="http://schemas.wps.cn/vas-ai-hub/contract-review">37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8ce7ff52-2881-4567-b956-0258c34a9aa3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6F59526B</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14373843-54cb-489e-9e28-8183e2da2fe8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555EFC52</paraID>
      <start xmlns="http://schemas.wps.cn/vas-ai-hub/contract-review">0</start>
      <end xmlns="http://schemas.wps.cn/vas-ai-hub/contract-review">3</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dbcb2524-1258-4874-a0c8-262afc68d9af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555EFC52</paraID>
      <start xmlns="http://schemas.wps.cn/vas-ai-hub/contract-review">54</start>
      <end xmlns="http://schemas.wps.cn/vas-ai-hub/contract-review">55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7ec4ca67-92cd-47d6-af14-0c5559cb1ed2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77F51338</paraID>
      <start xmlns="http://schemas.wps.cn/vas-ai-hub/contract-review">72</start>
      <end xmlns="http://schemas.wps.cn/vas-ai-hub/contract-review">73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1210e5f2-5dbc-412b-b33e-edf0a7460da9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77F51338</paraID>
      <start xmlns="http://schemas.wps.cn/vas-ai-hub/contract-review">74</start>
      <end xmlns="http://schemas.wps.cn/vas-ai-hub/contract-review">75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9cd034c0-9440-4f45-983c-a07f816b2fe8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4F184D58</paraID>
      <start xmlns="http://schemas.wps.cn/vas-ai-hub/contract-review">0</start>
      <end xmlns="http://schemas.wps.cn/vas-ai-hub/contract-review">3</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db861a37-b3e6-4f33-9b67-1cb88e7a603d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4F184D58</paraID>
      <start xmlns="http://schemas.wps.cn/vas-ai-hub/contract-review">34</start>
      <end xmlns="http://schemas.wps.cn/vas-ai-hub/contract-review">35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4a83984c-7aa7-4e49-8e54-18d996741e72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4F184D58</paraID>
      <start xmlns="http://schemas.wps.cn/vas-ai-hub/contract-review">36</start>
      <end xmlns="http://schemas.wps.cn/vas-ai-hub/contract-review">37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0ee288dd-4acb-413c-8f60-b69bbec44f04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4F184D58</paraID>
      <start xmlns="http://schemas.wps.cn/vas-ai-hub/contract-review">40</start>
      <end xmlns="http://schemas.wps.cn/vas-ai-hub/contract-review">41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5690669a-9da0-472b-936a-75a7ae9b6cef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4F184D58</paraID>
      <start xmlns="http://schemas.wps.cn/vas-ai-hub/contract-review">42</start>
      <end xmlns="http://schemas.wps.cn/vas-ai-hub/contract-review">43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3681b2ff-d2de-4c61-8c74-19a8498da71b</errorID>
      <errorWord xmlns="http://schemas.wps.cn/vas-ai-hub/contract-review">3一5年</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explain xmlns="http://schemas.wps.cn/vas-ai-hub/contract-review">数字形式不统一。</explain>
      <paraID xmlns="http://schemas.wps.cn/vas-ai-hub/contract-review">4F184D58</paraID>
      <start xmlns="http://schemas.wps.cn/vas-ai-hub/contract-review">231</start>
      <end xmlns="http://schemas.wps.cn/vas-ai-hub/contract-review">235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1b3c270c-54de-41a3-b4ce-8ee3bb12e3e7</errorID>
      <errorWord xmlns="http://schemas.wps.cn/vas-ai-hub/contract-review">本国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国</item>
      </candidateList>
      <explain xmlns="http://schemas.wps.cn/vas-ai-hub/contract-review"/>
      <paraID xmlns="http://schemas.wps.cn/vas-ai-hub/contract-review">4F184D58</paraID>
      <start xmlns="http://schemas.wps.cn/vas-ai-hub/contract-review">248</start>
      <end xmlns="http://schemas.wps.cn/vas-ai-hub/contract-review">250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cb741741-621a-4ac5-b7d4-7d67af2d93a0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16618613</paraID>
      <start xmlns="http://schemas.wps.cn/vas-ai-hub/contract-review">0</start>
      <end xmlns="http://schemas.wps.cn/vas-ai-hub/contract-review">3</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e915d12c-e5f7-4904-837b-53e625feb6b3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16618613</paraID>
      <start xmlns="http://schemas.wps.cn/vas-ai-hub/contract-review">60</start>
      <end xmlns="http://schemas.wps.cn/vas-ai-hub/contract-review">61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62268eb9-141f-4219-aa8b-e47245a0c4b7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16618613</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9663899d-0552-40d0-b658-142760ea3888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16618613</paraID>
      <start xmlns="http://schemas.wps.cn/vas-ai-hub/contract-review">244</start>
      <end xmlns="http://schemas.wps.cn/vas-ai-hub/contract-review">245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f4226457-7f80-4965-b112-0ee4dd90c865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41186E85</paraID>
      <start xmlns="http://schemas.wps.cn/vas-ai-hub/contract-review">0</start>
      <end xmlns="http://schemas.wps.cn/vas-ai-hub/contract-review">3</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e253d371-6961-4918-841e-7a5485648d45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2F0C2C2C</paraID>
      <start xmlns="http://schemas.wps.cn/vas-ai-hub/contract-review">10</start>
      <end xmlns="http://schemas.wps.cn/vas-ai-hub/contract-review">11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cf9df162-b62d-4ac5-a199-d0b4d075b189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2F0C2C2C</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06e2644b-88ba-465d-bffb-4fb78d02ebb6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3D22398C</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68ad8bcc-f5c2-4650-9a3c-b6c11e5ce4ba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3D22398C</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cd9bdbd2-9bd7-4aae-b499-0107ac760930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5694A1FB</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63039bea-f7aa-4955-82ab-c86f062d0b40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5694A1FB</paraID>
      <start xmlns="http://schemas.wps.cn/vas-ai-hub/contract-review">7</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00dac614-0a7b-4924-8e39-241d7e310c55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2F9F40EA</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e94520d9-fbdd-4a33-be34-bcf49d6a802d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2F9F40EA</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e8d06623-0e05-45ea-8e08-7b60320d4de4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7BC493AE</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a23ae724-9b14-4426-99cb-1bfa7ef4da64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7BC493AE</paraID>
      <start xmlns="http://schemas.wps.cn/vas-ai-hub/contract-review">15</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7d665c2b-e32a-484d-b9fd-ce1777338f17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10CBF714</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5ca65bca-cdef-4ccb-9474-2d9f09195f4d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10CBF714</paraID>
      <start xmlns="http://schemas.wps.cn/vas-ai-hub/contract-review">8</start>
      <end xmlns="http://schemas.wps.cn/vas-ai-hub/contract-review">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1bf19fc0-1ddb-4957-9a4f-819b28cd2d35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336E8DC1</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318112a8-ea46-473f-a297-88760fc7474f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3C7309E5</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8ed99791-91c2-4aac-9774-497edbdf9409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3C7309E5</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da5f7bde-e0fc-40a9-99ed-e54eb2eaf806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32F36F0D</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0e2fa21c-fbf7-4cf5-82a6-f1037006f500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32F36F0D</paraID>
      <start xmlns="http://schemas.wps.cn/vas-ai-hub/contract-review">8</start>
      <end xmlns="http://schemas.wps.cn/vas-ai-hub/contract-review">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8035b870-4b42-487c-9547-d11b9cd0c735</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69A8753E</paraID>
      <start xmlns="http://schemas.wps.cn/vas-ai-hub/contract-review">11</start>
      <end xmlns="http://schemas.wps.cn/vas-ai-hub/contract-review">13</end>
      <status xmlns="http://schemas.wps.cn/vas-ai-hub/contract-review">modified</status>
      <modifiedWord xmlns="http://schemas.wps.cn/vas-ai-hub/contract-review">kW</modifiedWord>
      <trackRevisions xmlns="http://schemas.wps.cn/vas-ai-hub/contract-review">false</trackRevisions>
    </reviewItem>
    <reviewItem xmlns="http://schemas.wps.cn/vas-ai-hub/contract-review">
      <errorID xmlns="http://schemas.wps.cn/vas-ai-hub/contract-review">6e26bdd8-7fd5-4721-bd98-b5ca8278b7e7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65BEAA17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1182fa16-ffdc-4132-b71e-2d0d2c1990c4</errorID>
      <errorWord xmlns="http://schemas.wps.cn/vas-ai-hub/contract-review">：如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37105EF9</paraID>
      <start xmlns="http://schemas.wps.cn/vas-ai-hub/contract-review">77</start>
      <end xmlns="http://schemas.wps.cn/vas-ai-hub/contract-review">78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22f44161-714e-427c-8f73-62217e079758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5D0CBFE9</paraID>
      <start xmlns="http://schemas.wps.cn/vas-ai-hub/contract-review">24</start>
      <end xmlns="http://schemas.wps.cn/vas-ai-hub/contract-review">25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53606ba5-f80e-4a0a-a2f1-8b35994f3a13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42A3F825</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12ad436a-8cda-464e-ac34-cdbb66e947c6</errorID>
      <errorWord xmlns="http://schemas.wps.cn/vas-ai-hub/contract-review">证证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证</item>
      </candidateList>
      <explain xmlns="http://schemas.wps.cn/vas-ai-hub/contract-review"/>
      <paraID xmlns="http://schemas.wps.cn/vas-ai-hub/contract-review">5E1E77AC</paraID>
      <start xmlns="http://schemas.wps.cn/vas-ai-hub/contract-review">28</start>
      <end xmlns="http://schemas.wps.cn/vas-ai-hub/contract-review">29</end>
      <status xmlns="http://schemas.wps.cn/vas-ai-hub/contract-review">modified</status>
      <modifiedWord xmlns="http://schemas.wps.cn/vas-ai-hub/contract-review">证</modifiedWord>
      <trackRevisions xmlns="http://schemas.wps.cn/vas-ai-hub/contract-review">false</trackRevisions>
    </reviewItem>
    <reviewItem xmlns="http://schemas.wps.cn/vas-ai-hub/contract-review">
      <errorID xmlns="http://schemas.wps.cn/vas-ai-hub/contract-review">e1bd4b51-4e96-4ee3-ac2b-4a51559d16f4</errorID>
      <errorWord xmlns="http://schemas.wps.cn/vas-ai-hub/contract-review">其它数据</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其他数据</item>
      </candidateList>
      <explain xmlns="http://schemas.wps.cn/vas-ai-hub/contract-review">词汇[其它数据]为不规范表述或旧称，其规范书面表述为[其他数据]。</explain>
      <paraID xmlns="http://schemas.wps.cn/vas-ai-hub/contract-review">4B4359F4</paraID>
      <start xmlns="http://schemas.wps.cn/vas-ai-hub/contract-review">77</start>
      <end xmlns="http://schemas.wps.cn/vas-ai-hub/contract-review">81</end>
      <status xmlns="http://schemas.wps.cn/vas-ai-hub/contract-review">modified</status>
      <modifiedWord xmlns="http://schemas.wps.cn/vas-ai-hub/contract-review">其他数据</modifiedWord>
      <trackRevisions xmlns="http://schemas.wps.cn/vas-ai-hub/contract-review">false</trackRevisions>
    </reviewItem>
    <reviewItem xmlns="http://schemas.wps.cn/vas-ai-hub/contract-review">
      <errorID xmlns="http://schemas.wps.cn/vas-ai-hub/contract-review">9fe49e43-ecb7-472f-9050-22aec17b74d3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299AD019</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05705266-e6f7-4932-a6b8-4b1a24aca392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7FE4B371</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b13a63e3-9c29-4e3d-a0ea-83877789d8c1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488A30D8</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0804538a-2553-4c0c-8d8f-463d0a3447ed</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4E16CBA1</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61ed87df-86e8-41e9-aa51-4fda788ef379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1481C7E3</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9753807a-d137-42e2-9db2-3a5a843163f1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246DD283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8d684b97-1268-4a4d-b0e5-ab4c823a0261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16DE1800</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80023f3a-7723-4003-965e-b1cca43758d0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5A28362</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2ccddb24-abad-49ac-9d15-e026af702c38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5C633FC0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5dd00a99-1cbb-4775-adab-558a04165b6d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49502353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09ad3454-5c61-454f-b76f-9082d9bdbbcd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49502353</paraID>
      <start xmlns="http://schemas.wps.cn/vas-ai-hub/contract-review">8</start>
      <end xmlns="http://schemas.wps.cn/vas-ai-hub/contract-review">10</end>
      <status xmlns="http://schemas.wps.cn/vas-ai-hub/contract-review">modified</status>
      <modifiedWord xmlns="http://schemas.wps.cn/vas-ai-hub/contract-review">、具</modifiedWord>
      <trackRevisions xmlns="http://schemas.wps.cn/vas-ai-hub/contract-review">false</trackRevisions>
    </reviewItem>
    <reviewItem xmlns="http://schemas.wps.cn/vas-ai-hub/contract-review">
      <errorID xmlns="http://schemas.wps.cn/vas-ai-hub/contract-review">c42d6446-0a21-48c9-9cd2-3c72f50a3c67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DAF4142</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9d6d87e9-8471-4a40-b02a-4ba76c9422be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CE44948</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912ff853-6331-47ed-b13c-55899dc13b68</errorID>
      <errorWord xmlns="http://schemas.wps.cn/vas-ai-hub/contract-review">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21F07ADF</paraID>
      <start xmlns="http://schemas.wps.cn/vas-ai-hub/contract-review">49</start>
      <end xmlns="http://schemas.wps.cn/vas-ai-hub/contract-review">50</end>
      <status xmlns="http://schemas.wps.cn/vas-ai-hub/contract-review">modified</status>
      <modifiedWord xmlns="http://schemas.wps.cn/vas-ai-hub/contract-review">并</modifiedWord>
      <trackRevisions xmlns="http://schemas.wps.cn/vas-ai-hub/contract-review">false</trackRevisions>
    </reviewItem>
    <reviewItem xmlns="http://schemas.wps.cn/vas-ai-hub/contract-review">
      <errorID xmlns="http://schemas.wps.cn/vas-ai-hub/contract-review">f0078e21-873c-4d2c-91b9-351d3d23898a</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57422486</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c99b62de-f7f8-4c9c-956b-c8fc4f5dc849</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57422486</paraID>
      <start xmlns="http://schemas.wps.cn/vas-ai-hub/contract-review">24</start>
      <end xmlns="http://schemas.wps.cn/vas-ai-hub/contract-review">26</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1002dc11-696e-4719-abb5-555e1cf891b4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68DFB3D0</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74f84489-f2c2-41f8-b559-b1300f35ea04</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639640EA</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bc3ec71c-4857-4551-843f-d9b8b09c2eef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71DB7280</paraID>
      <start xmlns="http://schemas.wps.cn/vas-ai-hub/contract-review">7</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41017d89-3a7c-4460-a5a5-8a1b021bffcc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71DB7280</paraID>
      <start xmlns="http://schemas.wps.cn/vas-ai-hub/contract-review">10</start>
      <end xmlns="http://schemas.wps.cn/vas-ai-hub/contract-review">11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3905e83c-35a2-4423-998e-debdfabb35fd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660AA75F</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579d20ba-d10d-4930-8523-4b3011247bc0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2D5520E9</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8d54d6a3-346a-4b75-819b-adedcc8ef212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77187890</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4888ee94-e5bf-4c77-9db0-5b578558fc64</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6D94A520</paraID>
      <start xmlns="http://schemas.wps.cn/vas-ai-hub/contract-review">0</start>
      <end xmlns="http://schemas.wps.cn/vas-ai-hub/contract-review">2</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355169ed-b731-4e76-9408-09d4a619a4c4</errorID>
      <errorWord xmlns="http://schemas.wps.cn/vas-ai-hub/contract-review">须提交</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需提交</item>
      </candidateList>
      <explain xmlns="http://schemas.wps.cn/vas-ai-hub/contract-review">存在发音相同字词的误用。</explain>
      <paraID xmlns="http://schemas.wps.cn/vas-ai-hub/contract-review">2E2CFF17</paraID>
      <start xmlns="http://schemas.wps.cn/vas-ai-hub/contract-review">12</start>
      <end xmlns="http://schemas.wps.cn/vas-ai-hub/contract-review">15</end>
      <status xmlns="http://schemas.wps.cn/vas-ai-hub/contract-review">modified</status>
      <modifiedWord xmlns="http://schemas.wps.cn/vas-ai-hub/contract-review">需提交</modifiedWord>
      <trackRevisions xmlns="http://schemas.wps.cn/vas-ai-hub/contract-review">false</trackRevisions>
    </reviewItem>
    <reviewItem xmlns="http://schemas.wps.cn/vas-ai-hub/contract-review">
      <errorID xmlns="http://schemas.wps.cn/vas-ai-hub/contract-review">9cd0be2d-6b9d-4d0b-9c78-c29254ec5fe5</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2E2CFF17</paraID>
      <start xmlns="http://schemas.wps.cn/vas-ai-hub/contract-review">16</start>
      <end xmlns="http://schemas.wps.cn/vas-ai-hub/contract-review">18</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a0d9206f-0531-4104-a48d-4a216b13f131</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60551F90</paraID>
      <start xmlns="http://schemas.wps.cn/vas-ai-hub/contract-review">14</start>
      <end xmlns="http://schemas.wps.cn/vas-ai-hub/contract-review">16</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e04d565a-fb57-4044-b87a-608da41f8c0c</errorID>
      <errorWord xmlns="http://schemas.wps.cn/vas-ai-hub/contract-review">须提交</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需提交</item>
      </candidateList>
      <explain xmlns="http://schemas.wps.cn/vas-ai-hub/contract-review">存在发音相同字词的误用。</explain>
      <paraID xmlns="http://schemas.wps.cn/vas-ai-hub/contract-review">5B561891</paraID>
      <start xmlns="http://schemas.wps.cn/vas-ai-hub/contract-review">12</start>
      <end xmlns="http://schemas.wps.cn/vas-ai-hub/contract-review">15</end>
      <status xmlns="http://schemas.wps.cn/vas-ai-hub/contract-review">modified</status>
      <modifiedWord xmlns="http://schemas.wps.cn/vas-ai-hub/contract-review">需提交</modifiedWord>
      <trackRevisions xmlns="http://schemas.wps.cn/vas-ai-hub/contract-review">false</trackRevisions>
    </reviewItem>
    <reviewItem xmlns="http://schemas.wps.cn/vas-ai-hub/contract-review">
      <errorID xmlns="http://schemas.wps.cn/vas-ai-hub/contract-review">79c7d106-5c76-4f12-89e4-5ec5bdfac948</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5B561891</paraID>
      <start xmlns="http://schemas.wps.cn/vas-ai-hub/contract-review">16</start>
      <end xmlns="http://schemas.wps.cn/vas-ai-hub/contract-review">18</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7f4df45d-e956-4984-a105-9a63f4678eda</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1B047A20</paraID>
      <start xmlns="http://schemas.wps.cn/vas-ai-hub/contract-review">14</start>
      <end xmlns="http://schemas.wps.cn/vas-ai-hub/contract-review">16</end>
      <status xmlns="http://schemas.wps.cn/vas-ai-hub/contract-review">modified</status>
      <modifiedWord xmlns="http://schemas.wps.cn/vas-ai-hub/contract-review">其他</modifiedWord>
      <trackRevisions xmlns="http://schemas.wps.cn/vas-ai-hub/contract-review">false</trackRevisions>
    </reviewItem>
  </reviewItems>
  <config xmlns="http://schemas.wps.cn/vas-ai-hub/contract-review"/>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d5e1ce-2051-4bb1-8ba0-b336eafd2770}">
  <ds:schemaRefs/>
</ds:datastoreItem>
</file>

<file path=customXml/itemProps3.xml><?xml version="1.0" encoding="utf-8"?>
<ds:datastoreItem xmlns:ds="http://schemas.openxmlformats.org/officeDocument/2006/customXml" ds:itemID="{B29E344C-1EA7-4088-A3A7-4ABAFB5EF1FE}">
  <ds:schemaRefs/>
</ds:datastoreItem>
</file>

<file path=docProps/app.xml><?xml version="1.0" encoding="utf-8"?>
<Properties xmlns="http://schemas.openxmlformats.org/officeDocument/2006/extended-properties" xmlns:vt="http://schemas.openxmlformats.org/officeDocument/2006/docPropsVTypes">
  <Template>Normal.dotm</Template>
  <Company>GHXX</Company>
  <Pages>55</Pages>
  <Words>1329</Words>
  <Characters>1474</Characters>
  <Paragraphs>1298</Paragraphs>
  <TotalTime>0</TotalTime>
  <ScaleCrop>false</ScaleCrop>
  <LinksUpToDate>false</LinksUpToDate>
  <CharactersWithSpaces>1501</CharactersWithSpaces>
  <Application>WPS Office_12.1.0.17900_F1E327BC-269C-435d-A152-05C5408002CA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2018-03-20T15:58:00Z</dcterms:created>
  <dc:creator>保都招标代理有限公司</dc:creator>
  <cp:lastModifiedBy>张征宇</cp:lastModifiedBy>
  <cp:lastPrinted>2025-11-25T23:31:00Z</cp:lastPrinted>
  <dcterms:modified xsi:type="dcterms:W3CDTF">2026-07-16T16:50:28Z</dcterms:modified>
  <cp:revision>662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2052-12.1.0.17900</vt:lpwstr>
  </property>
  <property fmtid="{D5CDD505-2E9C-101B-9397-08002B2CF9AE}" pid="3" name="ICV">
    <vt:lpwstr>2AB3891EDB234871ACDA00B70E7133DF_13</vt:lpwstr>
  </property>
  <property fmtid="{D5CDD505-2E9C-101B-9397-08002B2CF9AE}" pid="4" name="KSOTemplateDocerSaveRecord">
    <vt:lpwstr>eyJoZGlkIjoiZTlkOWY4YzE4ZTVlNmViM2UwMTkwMWI5MjNjYjdjZmUiLCJ1c2VySWQiOiIyOTIwNjI5NjUifQ==</vt:lpwstr>
  </property>
</Properties>
</file>