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691C1" w14:textId="77777777" w:rsidR="006C756F" w:rsidRPr="006C756F" w:rsidRDefault="006C756F" w:rsidP="0005348F">
      <w:pPr>
        <w:spacing w:beforeLines="50" w:before="156" w:afterLines="50" w:after="156" w:line="560" w:lineRule="exact"/>
        <w:jc w:val="center"/>
        <w:rPr>
          <w:rFonts w:ascii="黑体" w:eastAsia="黑体" w:hAnsi="黑体"/>
          <w:sz w:val="40"/>
          <w:szCs w:val="36"/>
        </w:rPr>
      </w:pPr>
      <w:r w:rsidRPr="006C756F">
        <w:rPr>
          <w:rFonts w:ascii="黑体" w:eastAsia="黑体" w:hAnsi="黑体" w:hint="eastAsia"/>
          <w:sz w:val="40"/>
          <w:szCs w:val="36"/>
        </w:rPr>
        <w:t>十堰武当山机场航行服务程序净空保护区域</w:t>
      </w:r>
    </w:p>
    <w:p w14:paraId="5E628096" w14:textId="77777777" w:rsidR="006C756F" w:rsidRPr="006C756F" w:rsidRDefault="006C756F" w:rsidP="0005348F">
      <w:pPr>
        <w:spacing w:beforeLines="50" w:before="156" w:afterLines="50" w:after="156" w:line="560" w:lineRule="exact"/>
        <w:jc w:val="center"/>
        <w:rPr>
          <w:rFonts w:ascii="黑体" w:eastAsia="黑体" w:hAnsi="黑体"/>
          <w:sz w:val="48"/>
          <w:szCs w:val="44"/>
        </w:rPr>
      </w:pPr>
      <w:r w:rsidRPr="006C756F">
        <w:rPr>
          <w:rFonts w:ascii="黑体" w:eastAsia="黑体" w:hAnsi="黑体" w:hint="eastAsia"/>
          <w:sz w:val="40"/>
          <w:szCs w:val="36"/>
        </w:rPr>
        <w:t>一体化图使用管理办法</w:t>
      </w:r>
    </w:p>
    <w:p w14:paraId="03EBF4C7" w14:textId="24B2DDFD" w:rsidR="006C756F" w:rsidRPr="006C756F" w:rsidRDefault="006C756F" w:rsidP="0005348F">
      <w:pPr>
        <w:spacing w:line="560" w:lineRule="exact"/>
        <w:jc w:val="center"/>
        <w:rPr>
          <w:rFonts w:ascii="黑体" w:eastAsia="黑体" w:hAnsi="黑体"/>
          <w:sz w:val="32"/>
          <w:szCs w:val="32"/>
        </w:rPr>
      </w:pPr>
      <w:r w:rsidRPr="006C756F">
        <w:rPr>
          <w:rFonts w:ascii="黑体" w:eastAsia="黑体" w:hAnsi="黑体" w:hint="eastAsia"/>
          <w:sz w:val="32"/>
          <w:szCs w:val="32"/>
        </w:rPr>
        <w:t>（</w:t>
      </w:r>
      <w:r w:rsidR="00013F7E">
        <w:rPr>
          <w:rFonts w:ascii="黑体" w:eastAsia="黑体" w:hAnsi="黑体" w:hint="eastAsia"/>
          <w:sz w:val="32"/>
          <w:szCs w:val="32"/>
        </w:rPr>
        <w:t>征求意见稿</w:t>
      </w:r>
      <w:bookmarkStart w:id="0" w:name="_GoBack"/>
      <w:bookmarkEnd w:id="0"/>
      <w:r w:rsidRPr="006C756F">
        <w:rPr>
          <w:rFonts w:ascii="黑体" w:eastAsia="黑体" w:hAnsi="黑体" w:hint="eastAsia"/>
          <w:sz w:val="32"/>
          <w:szCs w:val="32"/>
        </w:rPr>
        <w:t>）</w:t>
      </w:r>
    </w:p>
    <w:p w14:paraId="0E1A3A8E" w14:textId="77777777" w:rsidR="006C756F" w:rsidRPr="00874BA1" w:rsidRDefault="006C756F" w:rsidP="0005348F">
      <w:pPr>
        <w:spacing w:line="560" w:lineRule="exact"/>
        <w:jc w:val="center"/>
        <w:rPr>
          <w:rFonts w:ascii="仿宋_GB2312" w:eastAsia="仿宋_GB2312"/>
          <w:b/>
          <w:sz w:val="32"/>
          <w:szCs w:val="32"/>
        </w:rPr>
      </w:pPr>
    </w:p>
    <w:p w14:paraId="1F451F46" w14:textId="2B9B272A" w:rsidR="006C756F" w:rsidRPr="00874BA1" w:rsidRDefault="006C756F" w:rsidP="0005348F">
      <w:pPr>
        <w:spacing w:line="560" w:lineRule="exact"/>
        <w:ind w:firstLineChars="200" w:firstLine="658"/>
        <w:rPr>
          <w:rFonts w:ascii="仿宋_GB2312" w:eastAsia="仿宋_GB2312"/>
          <w:spacing w:val="4"/>
          <w:sz w:val="32"/>
          <w:szCs w:val="32"/>
        </w:rPr>
      </w:pPr>
      <w:r w:rsidRPr="00874BA1">
        <w:rPr>
          <w:rFonts w:ascii="仿宋_GB2312" w:eastAsia="仿宋_GB2312" w:hint="eastAsia"/>
          <w:b/>
          <w:bCs/>
          <w:spacing w:val="4"/>
          <w:sz w:val="32"/>
          <w:szCs w:val="32"/>
        </w:rPr>
        <w:t xml:space="preserve">第一条 </w:t>
      </w:r>
      <w:r w:rsidRPr="00874BA1">
        <w:rPr>
          <w:rFonts w:ascii="仿宋_GB2312" w:eastAsia="仿宋_GB2312" w:hint="eastAsia"/>
          <w:spacing w:val="4"/>
          <w:sz w:val="32"/>
          <w:szCs w:val="32"/>
        </w:rPr>
        <w:t>为加强十堰武当山机场净空保护工作，建立净空管理长效机制，</w:t>
      </w:r>
      <w:r w:rsidR="00E27E22">
        <w:rPr>
          <w:rFonts w:ascii="仿宋_GB2312" w:eastAsia="仿宋_GB2312" w:hint="eastAsia"/>
          <w:spacing w:val="4"/>
          <w:sz w:val="32"/>
          <w:szCs w:val="32"/>
        </w:rPr>
        <w:t>确保</w:t>
      </w:r>
      <w:r w:rsidRPr="00874BA1">
        <w:rPr>
          <w:rFonts w:ascii="仿宋_GB2312" w:eastAsia="仿宋_GB2312" w:hint="eastAsia"/>
          <w:spacing w:val="4"/>
          <w:sz w:val="32"/>
          <w:szCs w:val="32"/>
        </w:rPr>
        <w:t>机场净空安全与城市规划建设相协调,根据《中华人民共和国民用航空法》、《民用机场管理条例》（国务院令第553号）、《民用机场飞行程序和运行最低标准管理规定》（CCAR-97FS-R3）、《</w:t>
      </w:r>
      <w:r w:rsidRPr="00874BA1">
        <w:rPr>
          <w:rFonts w:ascii="仿宋_GB2312" w:eastAsia="仿宋_GB2312" w:hint="eastAsia"/>
          <w:color w:val="000000"/>
          <w:spacing w:val="4"/>
          <w:sz w:val="32"/>
          <w:szCs w:val="32"/>
        </w:rPr>
        <w:t>运输</w:t>
      </w:r>
      <w:r w:rsidRPr="00874BA1">
        <w:rPr>
          <w:rFonts w:ascii="仿宋_GB2312" w:eastAsia="仿宋_GB2312" w:hint="eastAsia"/>
          <w:spacing w:val="4"/>
          <w:sz w:val="32"/>
          <w:szCs w:val="32"/>
        </w:rPr>
        <w:t>机场运行安全管理规定》(CCAR-140-R1)、《湖北省民用机场净空安全保护条例》等有关法规，结合十堰市实际，制定本办法。</w:t>
      </w:r>
    </w:p>
    <w:p w14:paraId="39CD710F" w14:textId="77777777" w:rsidR="006C756F" w:rsidRPr="00874BA1" w:rsidRDefault="006C756F" w:rsidP="0005348F">
      <w:pPr>
        <w:spacing w:line="560" w:lineRule="exact"/>
        <w:ind w:firstLineChars="200" w:firstLine="658"/>
        <w:rPr>
          <w:rFonts w:ascii="仿宋_GB2312" w:eastAsia="仿宋_GB2312"/>
          <w:spacing w:val="4"/>
          <w:sz w:val="32"/>
          <w:szCs w:val="32"/>
        </w:rPr>
      </w:pPr>
      <w:r w:rsidRPr="00874BA1">
        <w:rPr>
          <w:rFonts w:ascii="仿宋_GB2312" w:eastAsia="仿宋_GB2312" w:hint="eastAsia"/>
          <w:b/>
          <w:bCs/>
          <w:spacing w:val="4"/>
          <w:sz w:val="32"/>
          <w:szCs w:val="32"/>
        </w:rPr>
        <w:t xml:space="preserve">第二条 </w:t>
      </w:r>
      <w:r w:rsidRPr="00874BA1">
        <w:rPr>
          <w:rFonts w:ascii="仿宋_GB2312" w:eastAsia="仿宋_GB2312" w:hint="eastAsia"/>
          <w:spacing w:val="4"/>
          <w:sz w:val="32"/>
          <w:szCs w:val="32"/>
        </w:rPr>
        <w:t>本办法适用于《十堰武当山机场航行服务程序净空保护区域一体化图》（以下简称“一体化图”）涵盖本市范围内</w:t>
      </w:r>
      <w:r w:rsidRPr="00874BA1">
        <w:rPr>
          <w:rFonts w:ascii="仿宋_GB2312" w:eastAsia="仿宋_GB2312" w:hint="eastAsia"/>
          <w:color w:val="000000"/>
          <w:spacing w:val="4"/>
          <w:sz w:val="32"/>
          <w:szCs w:val="32"/>
        </w:rPr>
        <w:t>已建、</w:t>
      </w:r>
      <w:r w:rsidRPr="00874BA1">
        <w:rPr>
          <w:rFonts w:ascii="仿宋_GB2312" w:eastAsia="仿宋_GB2312" w:hint="eastAsia"/>
          <w:spacing w:val="4"/>
          <w:sz w:val="32"/>
          <w:szCs w:val="32"/>
        </w:rPr>
        <w:t>新建、改建、扩建工程项目以及其附属设施的规划设计及建设高度控制与管理。</w:t>
      </w:r>
    </w:p>
    <w:p w14:paraId="197721DF" w14:textId="77777777" w:rsidR="006C756F" w:rsidRPr="00874BA1" w:rsidRDefault="006C756F" w:rsidP="0005348F">
      <w:pPr>
        <w:spacing w:line="560" w:lineRule="exact"/>
        <w:ind w:firstLineChars="200" w:firstLine="658"/>
        <w:rPr>
          <w:rFonts w:ascii="仿宋_GB2312" w:eastAsia="仿宋_GB2312"/>
          <w:spacing w:val="4"/>
          <w:sz w:val="32"/>
          <w:szCs w:val="32"/>
        </w:rPr>
      </w:pPr>
      <w:r w:rsidRPr="00874BA1">
        <w:rPr>
          <w:rFonts w:ascii="仿宋_GB2312" w:eastAsia="仿宋_GB2312" w:hint="eastAsia"/>
          <w:b/>
          <w:bCs/>
          <w:spacing w:val="4"/>
          <w:sz w:val="32"/>
          <w:szCs w:val="32"/>
        </w:rPr>
        <w:t>第三条</w:t>
      </w:r>
      <w:r w:rsidRPr="00874BA1">
        <w:rPr>
          <w:rFonts w:ascii="仿宋_GB2312" w:eastAsia="仿宋_GB2312" w:hint="eastAsia"/>
          <w:spacing w:val="4"/>
          <w:sz w:val="32"/>
          <w:szCs w:val="32"/>
        </w:rPr>
        <w:t xml:space="preserve"> 十堰武当山机场净空保护区域，是指为保证航空器在十堰武当山机场飞行运行安全，维护飞行秩序及保障航班正常，根据民航有关规章和标准所划设一定空间的范围。该区域包括机场障碍物限制面及机场航行服务程序保护区，其中：</w:t>
      </w:r>
    </w:p>
    <w:p w14:paraId="0A5B1E30" w14:textId="77777777" w:rsidR="006C756F" w:rsidRPr="00874BA1" w:rsidRDefault="006C756F" w:rsidP="0005348F">
      <w:pPr>
        <w:spacing w:line="560" w:lineRule="exact"/>
        <w:ind w:firstLineChars="200" w:firstLine="656"/>
        <w:rPr>
          <w:rFonts w:ascii="仿宋_GB2312" w:eastAsia="仿宋_GB2312"/>
          <w:spacing w:val="4"/>
          <w:sz w:val="32"/>
          <w:szCs w:val="32"/>
        </w:rPr>
      </w:pPr>
      <w:r w:rsidRPr="00874BA1">
        <w:rPr>
          <w:rFonts w:ascii="仿宋_GB2312" w:eastAsia="仿宋_GB2312" w:hint="eastAsia"/>
          <w:spacing w:val="4"/>
          <w:sz w:val="32"/>
          <w:szCs w:val="32"/>
        </w:rPr>
        <w:t>（一）机场障碍物限制面是由国际民航组织附件十四《机场》及《民用机场飞行区技术标准》（MH5001-2013）规定的障碍物限制面，包括锥形面、内水平面、进近面、内进近面、过渡面、内过渡面、复飞面及起飞爬升面；</w:t>
      </w:r>
    </w:p>
    <w:p w14:paraId="64A1D76D" w14:textId="77777777" w:rsidR="006C756F" w:rsidRPr="00874BA1" w:rsidRDefault="006C756F" w:rsidP="0005348F">
      <w:pPr>
        <w:spacing w:line="560" w:lineRule="exact"/>
        <w:ind w:firstLineChars="200" w:firstLine="656"/>
        <w:rPr>
          <w:rFonts w:ascii="仿宋_GB2312" w:eastAsia="仿宋_GB2312"/>
          <w:spacing w:val="4"/>
          <w:sz w:val="32"/>
          <w:szCs w:val="32"/>
        </w:rPr>
      </w:pPr>
      <w:r w:rsidRPr="00874BA1">
        <w:rPr>
          <w:rFonts w:ascii="仿宋_GB2312" w:eastAsia="仿宋_GB2312" w:hint="eastAsia"/>
          <w:spacing w:val="4"/>
          <w:sz w:val="32"/>
          <w:szCs w:val="32"/>
        </w:rPr>
        <w:lastRenderedPageBreak/>
        <w:t>（二）机场航行服务程序保护区是由机场飞行程序（传统程序和PBN程序）、飞机性能分析、最低扇区高度（MSA）（包括机场跑道两侧10公里两端20公里范围）、最低雷达引导高度（MVA）保护区等以机场基准点为圆心，半径55公里（含）范围构成的区域。</w:t>
      </w:r>
    </w:p>
    <w:p w14:paraId="2FD24F15" w14:textId="0DC89107" w:rsidR="006C756F" w:rsidRPr="00874BA1" w:rsidRDefault="006C756F" w:rsidP="0005348F">
      <w:pPr>
        <w:spacing w:line="560" w:lineRule="exact"/>
        <w:ind w:firstLineChars="200" w:firstLine="656"/>
        <w:rPr>
          <w:rFonts w:ascii="仿宋_GB2312" w:eastAsia="仿宋_GB2312"/>
          <w:spacing w:val="4"/>
          <w:sz w:val="32"/>
          <w:szCs w:val="32"/>
        </w:rPr>
      </w:pPr>
      <w:r w:rsidRPr="00874BA1">
        <w:rPr>
          <w:rFonts w:ascii="仿宋_GB2312" w:eastAsia="仿宋_GB2312" w:hint="eastAsia"/>
          <w:spacing w:val="4"/>
          <w:sz w:val="32"/>
          <w:szCs w:val="32"/>
        </w:rPr>
        <w:t>详见《十堰武当山机场航行服务程序净空保护区域一体化图》。</w:t>
      </w:r>
    </w:p>
    <w:p w14:paraId="11835409" w14:textId="185320B6" w:rsidR="006C756F" w:rsidRPr="00874BA1" w:rsidRDefault="006C756F" w:rsidP="00E27E22">
      <w:pPr>
        <w:autoSpaceDE w:val="0"/>
        <w:autoSpaceDN w:val="0"/>
        <w:adjustRightInd w:val="0"/>
        <w:spacing w:line="560" w:lineRule="exact"/>
        <w:ind w:firstLineChars="200" w:firstLine="658"/>
        <w:rPr>
          <w:rFonts w:ascii="仿宋_GB2312" w:eastAsia="仿宋_GB2312"/>
          <w:spacing w:val="4"/>
          <w:sz w:val="32"/>
          <w:szCs w:val="32"/>
        </w:rPr>
      </w:pPr>
      <w:r w:rsidRPr="00874BA1">
        <w:rPr>
          <w:rFonts w:ascii="仿宋_GB2312" w:eastAsia="仿宋_GB2312" w:hint="eastAsia"/>
          <w:b/>
          <w:bCs/>
          <w:spacing w:val="4"/>
          <w:sz w:val="32"/>
          <w:szCs w:val="32"/>
        </w:rPr>
        <w:t xml:space="preserve">第四条 </w:t>
      </w:r>
      <w:r w:rsidRPr="00874BA1">
        <w:rPr>
          <w:rFonts w:ascii="仿宋_GB2312" w:eastAsia="仿宋_GB2312" w:hint="eastAsia"/>
          <w:spacing w:val="4"/>
          <w:sz w:val="32"/>
          <w:szCs w:val="32"/>
        </w:rPr>
        <w:t>十堰武当山机场净空一体化图</w:t>
      </w:r>
      <w:r w:rsidR="00E27E22">
        <w:rPr>
          <w:rFonts w:ascii="仿宋_GB2312" w:eastAsia="仿宋_GB2312" w:hint="eastAsia"/>
          <w:spacing w:val="4"/>
          <w:sz w:val="32"/>
          <w:szCs w:val="32"/>
        </w:rPr>
        <w:t>是</w:t>
      </w:r>
      <w:r w:rsidR="00E27E22" w:rsidRPr="00874BA1">
        <w:rPr>
          <w:rFonts w:ascii="仿宋_GB2312" w:eastAsia="仿宋_GB2312" w:hint="eastAsia"/>
          <w:spacing w:val="4"/>
          <w:sz w:val="32"/>
          <w:szCs w:val="32"/>
        </w:rPr>
        <w:t>依据相关法律法规</w:t>
      </w:r>
      <w:r w:rsidR="00E27E22">
        <w:rPr>
          <w:rFonts w:ascii="仿宋_GB2312" w:eastAsia="仿宋_GB2312" w:hint="eastAsia"/>
          <w:spacing w:val="4"/>
          <w:sz w:val="32"/>
          <w:szCs w:val="32"/>
        </w:rPr>
        <w:t>编制</w:t>
      </w:r>
      <w:r w:rsidRPr="00874BA1">
        <w:rPr>
          <w:rFonts w:ascii="仿宋_GB2312" w:eastAsia="仿宋_GB2312" w:hint="eastAsia"/>
          <w:spacing w:val="4"/>
          <w:sz w:val="32"/>
          <w:szCs w:val="32"/>
        </w:rPr>
        <w:t>的综合性净空保护控制图，是我市净空保护区管理的法定图则。一体化图中高度为海拔高度，1985国家高程，单位</w:t>
      </w:r>
      <w:r w:rsidR="00E27E22">
        <w:rPr>
          <w:rFonts w:ascii="仿宋_GB2312" w:eastAsia="仿宋_GB2312" w:hint="eastAsia"/>
          <w:spacing w:val="4"/>
          <w:sz w:val="32"/>
          <w:szCs w:val="32"/>
        </w:rPr>
        <w:t>为</w:t>
      </w:r>
      <w:r w:rsidRPr="00874BA1">
        <w:rPr>
          <w:rFonts w:ascii="仿宋_GB2312" w:eastAsia="仿宋_GB2312" w:hint="eastAsia"/>
          <w:spacing w:val="4"/>
          <w:sz w:val="32"/>
          <w:szCs w:val="32"/>
        </w:rPr>
        <w:t>米；坐标为WGS-84经纬度坐标，与国家2000经纬度坐标系可通用。</w:t>
      </w:r>
    </w:p>
    <w:p w14:paraId="4AD60C9B" w14:textId="57D7096E" w:rsidR="006C756F" w:rsidRPr="00874BA1" w:rsidRDefault="006C756F" w:rsidP="00DF446C">
      <w:pPr>
        <w:spacing w:line="560" w:lineRule="exact"/>
        <w:ind w:firstLineChars="200" w:firstLine="658"/>
        <w:rPr>
          <w:rFonts w:ascii="仿宋_GB2312" w:eastAsia="仿宋_GB2312"/>
          <w:spacing w:val="4"/>
          <w:sz w:val="32"/>
          <w:szCs w:val="32"/>
        </w:rPr>
      </w:pPr>
      <w:r w:rsidRPr="00874BA1">
        <w:rPr>
          <w:rFonts w:ascii="仿宋_GB2312" w:eastAsia="仿宋_GB2312" w:hint="eastAsia"/>
          <w:b/>
          <w:bCs/>
          <w:spacing w:val="4"/>
          <w:sz w:val="32"/>
          <w:szCs w:val="32"/>
        </w:rPr>
        <w:t xml:space="preserve">第五条 </w:t>
      </w:r>
      <w:r w:rsidRPr="00874BA1">
        <w:rPr>
          <w:rFonts w:ascii="仿宋_GB2312" w:eastAsia="仿宋_GB2312" w:hint="eastAsia"/>
          <w:spacing w:val="4"/>
          <w:sz w:val="32"/>
          <w:szCs w:val="32"/>
        </w:rPr>
        <w:t>十堰市民用机场净空管理委员会（以下简称“市净空委”）是我市净空保护工作的统一领导机构</w:t>
      </w:r>
      <w:r w:rsidR="00DF446C">
        <w:rPr>
          <w:rFonts w:ascii="仿宋_GB2312" w:eastAsia="仿宋_GB2312" w:hint="eastAsia"/>
          <w:spacing w:val="4"/>
          <w:sz w:val="32"/>
          <w:szCs w:val="32"/>
        </w:rPr>
        <w:t>。</w:t>
      </w:r>
      <w:r w:rsidRPr="00874BA1">
        <w:rPr>
          <w:rFonts w:ascii="仿宋_GB2312" w:eastAsia="仿宋_GB2312" w:hint="eastAsia"/>
          <w:spacing w:val="4"/>
          <w:sz w:val="32"/>
          <w:szCs w:val="32"/>
        </w:rPr>
        <w:t>市净空委下设办公室，办公室设在市自然资源和规划局，是净空安全工作的日常管理机构</w:t>
      </w:r>
      <w:r w:rsidR="00DF446C">
        <w:rPr>
          <w:rFonts w:ascii="仿宋_GB2312" w:eastAsia="仿宋_GB2312" w:hint="eastAsia"/>
          <w:spacing w:val="4"/>
          <w:sz w:val="32"/>
          <w:szCs w:val="32"/>
        </w:rPr>
        <w:t>。</w:t>
      </w:r>
    </w:p>
    <w:p w14:paraId="10AE6A28" w14:textId="77777777" w:rsidR="006C756F" w:rsidRPr="00874BA1" w:rsidRDefault="006C756F" w:rsidP="0005348F">
      <w:pPr>
        <w:spacing w:line="560" w:lineRule="exact"/>
        <w:ind w:firstLineChars="200" w:firstLine="658"/>
        <w:rPr>
          <w:rFonts w:ascii="仿宋_GB2312" w:eastAsia="仿宋_GB2312"/>
          <w:bCs/>
          <w:spacing w:val="4"/>
          <w:sz w:val="32"/>
          <w:szCs w:val="32"/>
        </w:rPr>
      </w:pPr>
      <w:r w:rsidRPr="00874BA1">
        <w:rPr>
          <w:rFonts w:ascii="仿宋_GB2312" w:eastAsia="仿宋_GB2312" w:hint="eastAsia"/>
          <w:b/>
          <w:bCs/>
          <w:spacing w:val="4"/>
          <w:sz w:val="32"/>
          <w:szCs w:val="32"/>
        </w:rPr>
        <w:t xml:space="preserve">第六条 </w:t>
      </w:r>
      <w:r w:rsidRPr="00874BA1">
        <w:rPr>
          <w:rFonts w:ascii="仿宋_GB2312" w:eastAsia="仿宋_GB2312" w:hint="eastAsia"/>
          <w:bCs/>
          <w:spacing w:val="4"/>
          <w:sz w:val="32"/>
          <w:szCs w:val="32"/>
        </w:rPr>
        <w:t>各有关行政（行业）管理部门在办理建（构）筑物及附属设施的审批工作时，应严格依照一体化图及有关法律法规规定进行审核。</w:t>
      </w:r>
    </w:p>
    <w:p w14:paraId="0E2B3DD3" w14:textId="77777777" w:rsidR="006C756F" w:rsidRPr="00874BA1" w:rsidRDefault="006C756F" w:rsidP="0005348F">
      <w:pPr>
        <w:spacing w:line="560" w:lineRule="exact"/>
        <w:ind w:firstLineChars="200" w:firstLine="656"/>
        <w:rPr>
          <w:rFonts w:ascii="仿宋_GB2312" w:eastAsia="仿宋_GB2312"/>
          <w:bCs/>
          <w:spacing w:val="4"/>
          <w:sz w:val="32"/>
          <w:szCs w:val="32"/>
        </w:rPr>
      </w:pPr>
      <w:r w:rsidRPr="00874BA1">
        <w:rPr>
          <w:rFonts w:ascii="仿宋_GB2312" w:eastAsia="仿宋_GB2312" w:hint="eastAsia"/>
          <w:bCs/>
          <w:spacing w:val="4"/>
          <w:sz w:val="32"/>
          <w:szCs w:val="32"/>
        </w:rPr>
        <w:t>全市涉及省级及以上行政主管部门立项审批的建设项目，依照行政（行业）管理职责分工，由对应的各有关行政（行业）管理部门负责衔接，按照一体化图和本办法规定，做好净空管理工作。</w:t>
      </w:r>
    </w:p>
    <w:p w14:paraId="2BEF9175" w14:textId="77777777" w:rsidR="006C756F" w:rsidRPr="00874BA1" w:rsidRDefault="006C756F" w:rsidP="0005348F">
      <w:pPr>
        <w:spacing w:line="560" w:lineRule="exact"/>
        <w:ind w:firstLineChars="200" w:firstLine="656"/>
        <w:rPr>
          <w:rFonts w:ascii="仿宋_GB2312" w:eastAsia="仿宋_GB2312"/>
          <w:spacing w:val="4"/>
          <w:sz w:val="32"/>
          <w:szCs w:val="32"/>
        </w:rPr>
      </w:pPr>
      <w:r w:rsidRPr="00874BA1">
        <w:rPr>
          <w:rFonts w:ascii="仿宋_GB2312" w:eastAsia="仿宋_GB2312" w:hint="eastAsia"/>
          <w:spacing w:val="4"/>
          <w:sz w:val="32"/>
          <w:szCs w:val="32"/>
        </w:rPr>
        <w:t>各县（县级市、区）政府、管委会负责本辖区内一体</w:t>
      </w:r>
      <w:r w:rsidRPr="00874BA1">
        <w:rPr>
          <w:rFonts w:ascii="仿宋_GB2312" w:eastAsia="仿宋_GB2312" w:hint="eastAsia"/>
          <w:spacing w:val="4"/>
          <w:sz w:val="32"/>
          <w:szCs w:val="32"/>
        </w:rPr>
        <w:lastRenderedPageBreak/>
        <w:t>化图使用管理工作。</w:t>
      </w:r>
    </w:p>
    <w:p w14:paraId="20AC0C20" w14:textId="77777777" w:rsidR="006C756F" w:rsidRPr="00874BA1" w:rsidRDefault="006C756F" w:rsidP="0005348F">
      <w:pPr>
        <w:spacing w:line="560" w:lineRule="exact"/>
        <w:ind w:firstLineChars="200" w:firstLine="658"/>
        <w:rPr>
          <w:rFonts w:ascii="仿宋_GB2312" w:eastAsia="仿宋_GB2312"/>
          <w:b/>
          <w:bCs/>
          <w:spacing w:val="4"/>
          <w:sz w:val="32"/>
          <w:szCs w:val="32"/>
        </w:rPr>
      </w:pPr>
      <w:r w:rsidRPr="00874BA1">
        <w:rPr>
          <w:rFonts w:ascii="仿宋_GB2312" w:eastAsia="仿宋_GB2312" w:hint="eastAsia"/>
          <w:b/>
          <w:bCs/>
          <w:spacing w:val="4"/>
          <w:sz w:val="32"/>
          <w:szCs w:val="32"/>
        </w:rPr>
        <w:t xml:space="preserve">第七条 </w:t>
      </w:r>
      <w:r w:rsidRPr="00874BA1">
        <w:rPr>
          <w:rFonts w:ascii="仿宋_GB2312" w:eastAsia="仿宋_GB2312" w:hint="eastAsia"/>
          <w:bCs/>
          <w:spacing w:val="4"/>
          <w:sz w:val="32"/>
          <w:szCs w:val="32"/>
        </w:rPr>
        <w:t>建（构）筑物及其附属设施项目业主应按下列程序办理高度控制审批（审查）手续：</w:t>
      </w:r>
    </w:p>
    <w:p w14:paraId="0359DA35" w14:textId="353E37FA" w:rsidR="006C756F" w:rsidRPr="00874BA1" w:rsidRDefault="006C756F" w:rsidP="0005348F">
      <w:pPr>
        <w:spacing w:line="560" w:lineRule="exact"/>
        <w:ind w:firstLineChars="200" w:firstLine="656"/>
        <w:rPr>
          <w:rFonts w:ascii="仿宋_GB2312" w:eastAsia="仿宋_GB2312"/>
          <w:bCs/>
          <w:spacing w:val="4"/>
          <w:sz w:val="32"/>
          <w:szCs w:val="32"/>
        </w:rPr>
      </w:pPr>
      <w:r w:rsidRPr="00874BA1">
        <w:rPr>
          <w:rFonts w:ascii="仿宋_GB2312" w:eastAsia="仿宋_GB2312" w:hint="eastAsia"/>
          <w:bCs/>
          <w:spacing w:val="4"/>
          <w:sz w:val="32"/>
          <w:szCs w:val="32"/>
        </w:rPr>
        <w:t>（一）净空一体化图覆盖范围内控制高度（含）以下的建/构筑物及其附属设施，由各有关行政（行业）管理部门按照职责分工，依据净空一体化图直接审批，不再另行征求民航管理机构意见。审批后，对于机场障碍物限制面内的</w:t>
      </w:r>
      <w:r w:rsidR="00E92C0F" w:rsidRPr="00874BA1">
        <w:rPr>
          <w:rFonts w:ascii="仿宋_GB2312" w:eastAsia="仿宋_GB2312" w:hint="eastAsia"/>
          <w:bCs/>
          <w:spacing w:val="4"/>
          <w:sz w:val="32"/>
          <w:szCs w:val="32"/>
        </w:rPr>
        <w:t>建（构）筑物</w:t>
      </w:r>
      <w:r w:rsidRPr="00874BA1">
        <w:rPr>
          <w:rFonts w:ascii="仿宋_GB2312" w:eastAsia="仿宋_GB2312" w:hint="eastAsia"/>
          <w:bCs/>
          <w:spacing w:val="4"/>
          <w:sz w:val="32"/>
          <w:szCs w:val="32"/>
        </w:rPr>
        <w:t>，以及机场障碍物限制面外高出机场标高150米以上的</w:t>
      </w:r>
      <w:r w:rsidR="00E92C0F" w:rsidRPr="00874BA1">
        <w:rPr>
          <w:rFonts w:ascii="仿宋_GB2312" w:eastAsia="仿宋_GB2312" w:hint="eastAsia"/>
          <w:bCs/>
          <w:spacing w:val="4"/>
          <w:sz w:val="32"/>
          <w:szCs w:val="32"/>
        </w:rPr>
        <w:t>建（构）筑物</w:t>
      </w:r>
      <w:r w:rsidRPr="00874BA1">
        <w:rPr>
          <w:rFonts w:ascii="仿宋_GB2312" w:eastAsia="仿宋_GB2312" w:hint="eastAsia"/>
          <w:bCs/>
          <w:spacing w:val="4"/>
          <w:sz w:val="32"/>
          <w:szCs w:val="32"/>
        </w:rPr>
        <w:t>，各有关行政（行业）管理部门应将其地理位置、</w:t>
      </w:r>
      <w:r w:rsidR="00834D32">
        <w:rPr>
          <w:rFonts w:ascii="仿宋_GB2312" w:eastAsia="仿宋_GB2312" w:hint="eastAsia"/>
          <w:bCs/>
          <w:spacing w:val="4"/>
          <w:sz w:val="32"/>
          <w:szCs w:val="32"/>
        </w:rPr>
        <w:t>最高点</w:t>
      </w:r>
      <w:r w:rsidRPr="00874BA1">
        <w:rPr>
          <w:rFonts w:ascii="仿宋_GB2312" w:eastAsia="仿宋_GB2312" w:hint="eastAsia"/>
          <w:bCs/>
          <w:spacing w:val="4"/>
          <w:sz w:val="32"/>
          <w:szCs w:val="32"/>
        </w:rPr>
        <w:t>海拔高度、角点坐标（WGS-84坐标）、拟开工时间、竣工时间、项目建设单位及联系人报市净空委，由市净空委将上述信息保送至民航湖北监管局备案，并抄送机场公司。</w:t>
      </w:r>
    </w:p>
    <w:p w14:paraId="2914C7AC" w14:textId="334B31C2" w:rsidR="006C756F" w:rsidRPr="00874BA1" w:rsidRDefault="006C756F" w:rsidP="0005348F">
      <w:pPr>
        <w:spacing w:line="560" w:lineRule="exact"/>
        <w:ind w:firstLineChars="200" w:firstLine="656"/>
        <w:rPr>
          <w:rFonts w:ascii="仿宋_GB2312" w:eastAsia="仿宋_GB2312"/>
          <w:bCs/>
          <w:spacing w:val="4"/>
          <w:sz w:val="32"/>
          <w:szCs w:val="32"/>
        </w:rPr>
      </w:pPr>
      <w:r w:rsidRPr="00874BA1">
        <w:rPr>
          <w:rFonts w:ascii="仿宋_GB2312" w:eastAsia="仿宋_GB2312" w:hint="eastAsia"/>
          <w:bCs/>
          <w:spacing w:val="4"/>
          <w:sz w:val="32"/>
          <w:szCs w:val="32"/>
        </w:rPr>
        <w:t>对于按照《民用机场飞行区技术标准》等法规需要安装航空障碍灯和涂抹障碍物标识的建（构）筑物，相关部门审批时应要求项目建设单位将相应的安装实施方案报机场公司。机场公司对障碍物灯及标识的安装与运行情况进行现场复核和日常巡视。</w:t>
      </w:r>
    </w:p>
    <w:p w14:paraId="1D3CCF9A" w14:textId="04EFD0CF" w:rsidR="006C756F" w:rsidRPr="00874BA1" w:rsidRDefault="006C756F" w:rsidP="0005348F">
      <w:pPr>
        <w:spacing w:line="560" w:lineRule="exact"/>
        <w:ind w:firstLineChars="200" w:firstLine="656"/>
        <w:rPr>
          <w:rFonts w:ascii="仿宋_GB2312" w:eastAsia="仿宋_GB2312"/>
          <w:bCs/>
          <w:spacing w:val="4"/>
          <w:sz w:val="32"/>
          <w:szCs w:val="32"/>
        </w:rPr>
      </w:pPr>
      <w:r w:rsidRPr="00874BA1">
        <w:rPr>
          <w:rFonts w:ascii="仿宋_GB2312" w:eastAsia="仿宋_GB2312" w:hint="eastAsia"/>
          <w:bCs/>
          <w:spacing w:val="4"/>
          <w:sz w:val="32"/>
          <w:szCs w:val="32"/>
        </w:rPr>
        <w:t>（二）拟建的</w:t>
      </w:r>
      <w:r w:rsidR="00E92C0F" w:rsidRPr="00874BA1">
        <w:rPr>
          <w:rFonts w:ascii="仿宋_GB2312" w:eastAsia="仿宋_GB2312" w:hint="eastAsia"/>
          <w:bCs/>
          <w:spacing w:val="4"/>
          <w:sz w:val="32"/>
          <w:szCs w:val="32"/>
        </w:rPr>
        <w:t>建（构）筑物</w:t>
      </w:r>
      <w:r w:rsidRPr="00874BA1">
        <w:rPr>
          <w:rFonts w:ascii="仿宋_GB2312" w:eastAsia="仿宋_GB2312" w:hint="eastAsia"/>
          <w:bCs/>
          <w:spacing w:val="4"/>
          <w:sz w:val="32"/>
          <w:szCs w:val="32"/>
        </w:rPr>
        <w:t>确需突破净空一体化图高度限制的，由各有关行政（行业）管理部门将项目业主单位意见汇总至市净空委，再由市净空委将项目情况报民航湖北监管局征求意见，按照相关流程审核办理。</w:t>
      </w:r>
    </w:p>
    <w:p w14:paraId="40F510AD" w14:textId="14CE1F8A" w:rsidR="006C756F" w:rsidRPr="00874BA1" w:rsidRDefault="006C756F" w:rsidP="0005348F">
      <w:pPr>
        <w:spacing w:line="560" w:lineRule="exact"/>
        <w:ind w:firstLineChars="200" w:firstLine="656"/>
        <w:rPr>
          <w:rFonts w:ascii="仿宋_GB2312" w:eastAsia="仿宋_GB2312"/>
          <w:bCs/>
          <w:spacing w:val="4"/>
          <w:sz w:val="32"/>
          <w:szCs w:val="32"/>
        </w:rPr>
      </w:pPr>
      <w:r w:rsidRPr="00874BA1">
        <w:rPr>
          <w:rFonts w:ascii="仿宋_GB2312" w:eastAsia="仿宋_GB2312" w:hint="eastAsia"/>
          <w:bCs/>
          <w:spacing w:val="4"/>
          <w:sz w:val="32"/>
          <w:szCs w:val="32"/>
        </w:rPr>
        <w:t>（三）如拟建的</w:t>
      </w:r>
      <w:r w:rsidR="00E92C0F" w:rsidRPr="00874BA1">
        <w:rPr>
          <w:rFonts w:ascii="仿宋_GB2312" w:eastAsia="仿宋_GB2312" w:hint="eastAsia"/>
          <w:bCs/>
          <w:spacing w:val="4"/>
          <w:sz w:val="32"/>
          <w:szCs w:val="32"/>
        </w:rPr>
        <w:t>建（构）筑物</w:t>
      </w:r>
      <w:r w:rsidRPr="00874BA1">
        <w:rPr>
          <w:rFonts w:ascii="仿宋_GB2312" w:eastAsia="仿宋_GB2312" w:hint="eastAsia"/>
          <w:bCs/>
          <w:spacing w:val="4"/>
          <w:sz w:val="32"/>
          <w:szCs w:val="32"/>
        </w:rPr>
        <w:t>有施工塔吊灯附属设施需要临时突破控制高度的，市净空委应征求民航湖北监管</w:t>
      </w:r>
      <w:r w:rsidRPr="00874BA1">
        <w:rPr>
          <w:rFonts w:ascii="仿宋_GB2312" w:eastAsia="仿宋_GB2312" w:hint="eastAsia"/>
          <w:bCs/>
          <w:spacing w:val="4"/>
          <w:sz w:val="32"/>
          <w:szCs w:val="32"/>
        </w:rPr>
        <w:lastRenderedPageBreak/>
        <w:t>局意见。如允许临时突破控制高度，项目建设单位应在项目突破控制高度前二十五个工作日将相关信息报送机场公司，以便机场及时发布航行通告。涉及临时突破最低扇区安全高度（MSA）的，项目建设单位应提前二十五个工作日与空中交通管制部门签订临时保障协议，确定超高位置、高度及持续时间等，报民航湖北监管局备案后方可实施。</w:t>
      </w:r>
    </w:p>
    <w:p w14:paraId="081ABA35" w14:textId="063756E1" w:rsidR="006C756F" w:rsidRPr="00874BA1" w:rsidRDefault="006C756F" w:rsidP="0005348F">
      <w:pPr>
        <w:spacing w:line="560" w:lineRule="exact"/>
        <w:ind w:firstLineChars="200" w:firstLine="658"/>
        <w:rPr>
          <w:rFonts w:ascii="仿宋_GB2312" w:eastAsia="仿宋_GB2312"/>
          <w:spacing w:val="4"/>
          <w:sz w:val="32"/>
          <w:szCs w:val="32"/>
        </w:rPr>
      </w:pPr>
      <w:r w:rsidRPr="00874BA1">
        <w:rPr>
          <w:rFonts w:ascii="仿宋_GB2312" w:eastAsia="仿宋_GB2312" w:hint="eastAsia"/>
          <w:b/>
          <w:spacing w:val="4"/>
          <w:sz w:val="32"/>
          <w:szCs w:val="32"/>
        </w:rPr>
        <w:t xml:space="preserve">第八条 </w:t>
      </w:r>
      <w:r w:rsidRPr="00874BA1">
        <w:rPr>
          <w:rFonts w:ascii="仿宋_GB2312" w:eastAsia="仿宋_GB2312" w:hint="eastAsia"/>
          <w:spacing w:val="4"/>
          <w:sz w:val="32"/>
          <w:szCs w:val="32"/>
        </w:rPr>
        <w:t>建立会议协调机制。市净空委</w:t>
      </w:r>
      <w:r w:rsidR="002E21AC">
        <w:rPr>
          <w:rFonts w:ascii="仿宋_GB2312" w:eastAsia="仿宋_GB2312" w:hint="eastAsia"/>
          <w:spacing w:val="4"/>
          <w:sz w:val="32"/>
          <w:szCs w:val="32"/>
        </w:rPr>
        <w:t>每年择机组织召开</w:t>
      </w:r>
      <w:r w:rsidR="00CF09C5">
        <w:rPr>
          <w:rFonts w:ascii="仿宋_GB2312" w:eastAsia="仿宋_GB2312" w:hint="eastAsia"/>
          <w:spacing w:val="4"/>
          <w:sz w:val="32"/>
          <w:szCs w:val="32"/>
        </w:rPr>
        <w:t>一</w:t>
      </w:r>
      <w:r w:rsidR="002E21AC">
        <w:rPr>
          <w:rFonts w:ascii="仿宋_GB2312" w:eastAsia="仿宋_GB2312" w:hint="eastAsia"/>
          <w:spacing w:val="4"/>
          <w:sz w:val="32"/>
          <w:szCs w:val="32"/>
        </w:rPr>
        <w:t>次</w:t>
      </w:r>
      <w:r w:rsidR="002E21AC" w:rsidRPr="00874BA1">
        <w:rPr>
          <w:rFonts w:ascii="仿宋_GB2312" w:eastAsia="仿宋_GB2312" w:hint="eastAsia"/>
          <w:spacing w:val="4"/>
          <w:sz w:val="32"/>
          <w:szCs w:val="32"/>
        </w:rPr>
        <w:t>市净空管理工作联席会议</w:t>
      </w:r>
      <w:r w:rsidRPr="00874BA1">
        <w:rPr>
          <w:rFonts w:ascii="仿宋_GB2312" w:eastAsia="仿宋_GB2312" w:hint="eastAsia"/>
          <w:spacing w:val="4"/>
          <w:sz w:val="32"/>
          <w:szCs w:val="32"/>
        </w:rPr>
        <w:t>，各地方人民政府，各有关行政（行业）管理部门和民航单位参加</w:t>
      </w:r>
      <w:r w:rsidR="002E21AC">
        <w:rPr>
          <w:rFonts w:ascii="仿宋_GB2312" w:eastAsia="仿宋_GB2312" w:hint="eastAsia"/>
          <w:spacing w:val="4"/>
          <w:sz w:val="32"/>
          <w:szCs w:val="32"/>
        </w:rPr>
        <w:t>。</w:t>
      </w:r>
      <w:r w:rsidRPr="00874BA1">
        <w:rPr>
          <w:rFonts w:ascii="仿宋_GB2312" w:eastAsia="仿宋_GB2312" w:hint="eastAsia"/>
          <w:spacing w:val="4"/>
          <w:sz w:val="32"/>
          <w:szCs w:val="32"/>
        </w:rPr>
        <w:t>对净空管理工作中</w:t>
      </w:r>
      <w:r w:rsidR="00CF09C5">
        <w:rPr>
          <w:rFonts w:ascii="仿宋_GB2312" w:eastAsia="仿宋_GB2312" w:hint="eastAsia"/>
          <w:spacing w:val="4"/>
          <w:sz w:val="32"/>
          <w:szCs w:val="32"/>
        </w:rPr>
        <w:t>的</w:t>
      </w:r>
      <w:r w:rsidRPr="00874BA1">
        <w:rPr>
          <w:rFonts w:ascii="仿宋_GB2312" w:eastAsia="仿宋_GB2312" w:hint="eastAsia"/>
          <w:spacing w:val="4"/>
          <w:sz w:val="32"/>
          <w:szCs w:val="32"/>
        </w:rPr>
        <w:t>重大问题</w:t>
      </w:r>
      <w:r w:rsidR="00CF09C5">
        <w:rPr>
          <w:rFonts w:ascii="仿宋_GB2312" w:eastAsia="仿宋_GB2312" w:hint="eastAsia"/>
          <w:spacing w:val="4"/>
          <w:sz w:val="32"/>
          <w:szCs w:val="32"/>
        </w:rPr>
        <w:t>及突发情况</w:t>
      </w:r>
      <w:r w:rsidRPr="00874BA1">
        <w:rPr>
          <w:rFonts w:ascii="仿宋_GB2312" w:eastAsia="仿宋_GB2312" w:hint="eastAsia"/>
          <w:spacing w:val="4"/>
          <w:sz w:val="32"/>
          <w:szCs w:val="32"/>
        </w:rPr>
        <w:t>，市净空委可根据需要组织相关部门召开专题会议，研究解决方案。</w:t>
      </w:r>
    </w:p>
    <w:p w14:paraId="5E7FAA6D" w14:textId="7065EC64" w:rsidR="006C756F" w:rsidRPr="00874BA1" w:rsidRDefault="006C756F" w:rsidP="0005348F">
      <w:pPr>
        <w:spacing w:line="560" w:lineRule="exact"/>
        <w:ind w:firstLineChars="200" w:firstLine="658"/>
        <w:rPr>
          <w:rFonts w:ascii="仿宋_GB2312" w:eastAsia="仿宋_GB2312"/>
          <w:color w:val="000000"/>
          <w:spacing w:val="4"/>
          <w:sz w:val="32"/>
          <w:szCs w:val="32"/>
        </w:rPr>
      </w:pPr>
      <w:r w:rsidRPr="00874BA1">
        <w:rPr>
          <w:rFonts w:ascii="仿宋_GB2312" w:eastAsia="仿宋_GB2312" w:hint="eastAsia"/>
          <w:b/>
          <w:spacing w:val="4"/>
          <w:sz w:val="32"/>
          <w:szCs w:val="32"/>
        </w:rPr>
        <w:t xml:space="preserve">第九条 </w:t>
      </w:r>
      <w:r w:rsidRPr="00874BA1">
        <w:rPr>
          <w:rFonts w:ascii="仿宋_GB2312" w:eastAsia="仿宋_GB2312" w:hint="eastAsia"/>
          <w:spacing w:val="4"/>
          <w:sz w:val="32"/>
          <w:szCs w:val="32"/>
        </w:rPr>
        <w:t>建立巡查机制。由机场公司会同各有关行政（行业）管理部门定期开展</w:t>
      </w:r>
      <w:r w:rsidR="00F43787">
        <w:rPr>
          <w:rFonts w:ascii="仿宋_GB2312" w:eastAsia="仿宋_GB2312" w:hint="eastAsia"/>
          <w:spacing w:val="4"/>
          <w:sz w:val="32"/>
          <w:szCs w:val="32"/>
        </w:rPr>
        <w:t>净空</w:t>
      </w:r>
      <w:r w:rsidRPr="00874BA1">
        <w:rPr>
          <w:rFonts w:ascii="仿宋_GB2312" w:eastAsia="仿宋_GB2312" w:hint="eastAsia"/>
          <w:spacing w:val="4"/>
          <w:sz w:val="32"/>
          <w:szCs w:val="32"/>
        </w:rPr>
        <w:t>巡查工作，</w:t>
      </w:r>
      <w:r w:rsidR="00E92C0F">
        <w:rPr>
          <w:rFonts w:ascii="仿宋_GB2312" w:eastAsia="仿宋_GB2312" w:hint="eastAsia"/>
          <w:spacing w:val="4"/>
          <w:sz w:val="32"/>
          <w:szCs w:val="32"/>
        </w:rPr>
        <w:t>并做好相关台账记录</w:t>
      </w:r>
      <w:r w:rsidRPr="00874BA1">
        <w:rPr>
          <w:rFonts w:ascii="仿宋_GB2312" w:eastAsia="仿宋_GB2312" w:hint="eastAsia"/>
          <w:spacing w:val="4"/>
          <w:sz w:val="32"/>
          <w:szCs w:val="32"/>
        </w:rPr>
        <w:t>。</w:t>
      </w:r>
      <w:r w:rsidRPr="00874BA1">
        <w:rPr>
          <w:rFonts w:ascii="仿宋_GB2312" w:eastAsia="仿宋_GB2312" w:hint="eastAsia"/>
          <w:color w:val="000000"/>
          <w:spacing w:val="4"/>
          <w:sz w:val="32"/>
          <w:szCs w:val="32"/>
        </w:rPr>
        <w:t>对巡查中发现的未经批准的超高建（构）筑物及附属设施、障碍灯故障等影响净空安全的事件，巡查单位及时反馈给有关行政（行业）管理部门予以处置。</w:t>
      </w:r>
    </w:p>
    <w:p w14:paraId="5684E6D4" w14:textId="0F8B9375" w:rsidR="006C756F" w:rsidRPr="00874BA1" w:rsidRDefault="006C756F" w:rsidP="00E92C0F">
      <w:pPr>
        <w:spacing w:line="560" w:lineRule="exact"/>
        <w:ind w:firstLineChars="200" w:firstLine="658"/>
        <w:rPr>
          <w:rFonts w:ascii="仿宋_GB2312" w:eastAsia="仿宋_GB2312"/>
          <w:b/>
          <w:spacing w:val="4"/>
          <w:sz w:val="32"/>
          <w:szCs w:val="32"/>
        </w:rPr>
      </w:pPr>
      <w:r w:rsidRPr="00874BA1">
        <w:rPr>
          <w:rFonts w:ascii="仿宋_GB2312" w:eastAsia="仿宋_GB2312" w:hint="eastAsia"/>
          <w:b/>
          <w:spacing w:val="4"/>
          <w:sz w:val="32"/>
          <w:szCs w:val="32"/>
        </w:rPr>
        <w:t xml:space="preserve">第十条 </w:t>
      </w:r>
      <w:r w:rsidRPr="00874BA1">
        <w:rPr>
          <w:rFonts w:ascii="仿宋_GB2312" w:eastAsia="仿宋_GB2312" w:hint="eastAsia"/>
          <w:bCs/>
          <w:spacing w:val="4"/>
          <w:sz w:val="32"/>
          <w:szCs w:val="32"/>
        </w:rPr>
        <w:t>建立联络机制。</w:t>
      </w:r>
      <w:r w:rsidRPr="00874BA1">
        <w:rPr>
          <w:rFonts w:ascii="仿宋_GB2312" w:eastAsia="仿宋_GB2312" w:hint="eastAsia"/>
          <w:spacing w:val="4"/>
          <w:sz w:val="32"/>
          <w:szCs w:val="32"/>
        </w:rPr>
        <w:t>市净空委、机场公司与民航湖北监管局相关部室建立长效的沟通联络机制，对接十堰武当山机场净空管理及一体化图使用和维护各项工作。</w:t>
      </w:r>
    </w:p>
    <w:p w14:paraId="4398432F" w14:textId="0911BE06" w:rsidR="006C756F" w:rsidRPr="00874BA1" w:rsidRDefault="006C756F" w:rsidP="0005348F">
      <w:pPr>
        <w:spacing w:line="560" w:lineRule="exact"/>
        <w:ind w:firstLineChars="200" w:firstLine="658"/>
        <w:rPr>
          <w:rFonts w:ascii="仿宋_GB2312" w:eastAsia="仿宋_GB2312"/>
          <w:spacing w:val="4"/>
          <w:sz w:val="32"/>
          <w:szCs w:val="32"/>
        </w:rPr>
      </w:pPr>
      <w:r w:rsidRPr="00874BA1">
        <w:rPr>
          <w:rFonts w:ascii="仿宋_GB2312" w:eastAsia="仿宋_GB2312" w:hint="eastAsia"/>
          <w:b/>
          <w:spacing w:val="4"/>
          <w:sz w:val="32"/>
          <w:szCs w:val="32"/>
        </w:rPr>
        <w:t xml:space="preserve">第十一条 </w:t>
      </w:r>
      <w:r w:rsidRPr="00874BA1">
        <w:rPr>
          <w:rFonts w:ascii="仿宋_GB2312" w:eastAsia="仿宋_GB2312" w:hint="eastAsia"/>
          <w:spacing w:val="4"/>
          <w:sz w:val="32"/>
          <w:szCs w:val="32"/>
        </w:rPr>
        <w:t>建立应急处置机制</w:t>
      </w:r>
      <w:r w:rsidRPr="00874BA1">
        <w:rPr>
          <w:rFonts w:ascii="仿宋_GB2312" w:eastAsia="仿宋_GB2312" w:hint="eastAsia"/>
          <w:bCs/>
          <w:spacing w:val="4"/>
          <w:sz w:val="32"/>
          <w:szCs w:val="32"/>
        </w:rPr>
        <w:t>。</w:t>
      </w:r>
      <w:r w:rsidRPr="00874BA1">
        <w:rPr>
          <w:rFonts w:ascii="仿宋_GB2312" w:eastAsia="仿宋_GB2312" w:hint="eastAsia"/>
          <w:spacing w:val="4"/>
          <w:sz w:val="32"/>
          <w:szCs w:val="32"/>
        </w:rPr>
        <w:t>对民航部门反馈的未经批准的超高建（构）筑物及其附属设施影响净空安全的事件，各有关行政（行业）管理部门应当立即组织开展测量核实工作，分清不同情形分别采取相应的处置措施。</w:t>
      </w:r>
    </w:p>
    <w:p w14:paraId="435638B1" w14:textId="50FD433C" w:rsidR="006C756F" w:rsidRPr="00874BA1" w:rsidRDefault="006C756F" w:rsidP="0005348F">
      <w:pPr>
        <w:autoSpaceDE w:val="0"/>
        <w:autoSpaceDN w:val="0"/>
        <w:adjustRightInd w:val="0"/>
        <w:spacing w:line="560" w:lineRule="exact"/>
        <w:ind w:firstLineChars="200" w:firstLine="656"/>
        <w:jc w:val="left"/>
        <w:rPr>
          <w:rFonts w:ascii="仿宋_GB2312" w:eastAsia="仿宋_GB2312"/>
          <w:spacing w:val="4"/>
          <w:sz w:val="32"/>
          <w:szCs w:val="32"/>
        </w:rPr>
      </w:pPr>
      <w:r w:rsidRPr="00874BA1">
        <w:rPr>
          <w:rFonts w:ascii="仿宋_GB2312" w:eastAsia="仿宋_GB2312" w:hint="eastAsia"/>
          <w:spacing w:val="4"/>
          <w:sz w:val="32"/>
          <w:szCs w:val="32"/>
        </w:rPr>
        <w:t>（一）未经批准的建筑物结构主体超高的，各有关行</w:t>
      </w:r>
      <w:r w:rsidRPr="00874BA1">
        <w:rPr>
          <w:rFonts w:ascii="仿宋_GB2312" w:eastAsia="仿宋_GB2312" w:hint="eastAsia"/>
          <w:spacing w:val="4"/>
          <w:sz w:val="32"/>
          <w:szCs w:val="32"/>
        </w:rPr>
        <w:lastRenderedPageBreak/>
        <w:t>政（行业）管理部门要组织开展调查，制订整改方案，会同项目所在地区人民政府督促项目业主单位落实整改。未经批准的新增构筑物和附属设施超高的，各有关行政（行业）管理部门应当函告项目业主单位限期整改，并跟踪巡查。</w:t>
      </w:r>
    </w:p>
    <w:p w14:paraId="5DC9B73D" w14:textId="77777777" w:rsidR="006C756F" w:rsidRPr="00874BA1" w:rsidRDefault="006C756F" w:rsidP="0005348F">
      <w:pPr>
        <w:autoSpaceDE w:val="0"/>
        <w:autoSpaceDN w:val="0"/>
        <w:adjustRightInd w:val="0"/>
        <w:spacing w:line="560" w:lineRule="exact"/>
        <w:ind w:firstLineChars="200" w:firstLine="656"/>
        <w:jc w:val="left"/>
        <w:rPr>
          <w:rFonts w:ascii="仿宋_GB2312" w:eastAsia="仿宋_GB2312"/>
          <w:spacing w:val="4"/>
          <w:sz w:val="32"/>
          <w:szCs w:val="32"/>
        </w:rPr>
      </w:pPr>
      <w:r w:rsidRPr="00874BA1">
        <w:rPr>
          <w:rFonts w:ascii="仿宋_GB2312" w:eastAsia="仿宋_GB2312" w:hint="eastAsia"/>
          <w:spacing w:val="4"/>
          <w:sz w:val="32"/>
          <w:szCs w:val="32"/>
        </w:rPr>
        <w:t>（二）在建项目及工程建设涉及施工塔吊等临时设施超高的，各有关行政（行业）管理部门应当要求项目业主单位暂停项目建设，限期整改，并跟踪巡查。</w:t>
      </w:r>
    </w:p>
    <w:p w14:paraId="1E87904E" w14:textId="77777777" w:rsidR="006C756F" w:rsidRPr="00874BA1" w:rsidRDefault="006C756F" w:rsidP="0005348F">
      <w:pPr>
        <w:autoSpaceDE w:val="0"/>
        <w:autoSpaceDN w:val="0"/>
        <w:adjustRightInd w:val="0"/>
        <w:spacing w:line="560" w:lineRule="exact"/>
        <w:ind w:firstLineChars="200" w:firstLine="656"/>
        <w:jc w:val="left"/>
        <w:rPr>
          <w:rFonts w:ascii="仿宋_GB2312" w:eastAsia="仿宋_GB2312"/>
          <w:color w:val="000000"/>
          <w:spacing w:val="4"/>
          <w:sz w:val="32"/>
          <w:szCs w:val="32"/>
        </w:rPr>
      </w:pPr>
      <w:r w:rsidRPr="00874BA1">
        <w:rPr>
          <w:rFonts w:ascii="仿宋_GB2312" w:eastAsia="仿宋_GB2312" w:hint="eastAsia"/>
          <w:spacing w:val="4"/>
          <w:sz w:val="32"/>
          <w:szCs w:val="32"/>
        </w:rPr>
        <w:t>（三）</w:t>
      </w:r>
      <w:r w:rsidRPr="00874BA1">
        <w:rPr>
          <w:rFonts w:ascii="仿宋_GB2312" w:eastAsia="仿宋_GB2312" w:hint="eastAsia"/>
          <w:color w:val="000000"/>
          <w:spacing w:val="4"/>
          <w:sz w:val="32"/>
          <w:szCs w:val="32"/>
        </w:rPr>
        <w:t>已建或在建项目障碍灯运行故障的，各有关行政（行业）管理部门应当及时函告项目业主单位，督促其完成整改，并跟踪巡查。</w:t>
      </w:r>
    </w:p>
    <w:p w14:paraId="51B7BE73" w14:textId="4D9CCC31" w:rsidR="006C756F" w:rsidRPr="00874BA1" w:rsidRDefault="006C756F" w:rsidP="0005348F">
      <w:pPr>
        <w:autoSpaceDE w:val="0"/>
        <w:autoSpaceDN w:val="0"/>
        <w:adjustRightInd w:val="0"/>
        <w:spacing w:line="560" w:lineRule="exact"/>
        <w:ind w:firstLineChars="200" w:firstLine="656"/>
        <w:jc w:val="left"/>
        <w:rPr>
          <w:rFonts w:ascii="仿宋_GB2312" w:eastAsia="仿宋_GB2312"/>
          <w:spacing w:val="4"/>
          <w:sz w:val="32"/>
          <w:szCs w:val="32"/>
        </w:rPr>
      </w:pPr>
      <w:r w:rsidRPr="00874BA1">
        <w:rPr>
          <w:rFonts w:ascii="仿宋_GB2312" w:eastAsia="仿宋_GB2312" w:hint="eastAsia"/>
          <w:spacing w:val="4"/>
          <w:sz w:val="32"/>
          <w:szCs w:val="32"/>
        </w:rPr>
        <w:t>（四）对其他影响净空安全的事件，各有关行政（行业）管理部门应当及时会同机场公司开展实地核查，</w:t>
      </w:r>
      <w:r w:rsidR="00824FE3">
        <w:rPr>
          <w:rFonts w:ascii="仿宋_GB2312" w:eastAsia="仿宋_GB2312" w:hint="eastAsia"/>
          <w:spacing w:val="4"/>
          <w:sz w:val="32"/>
          <w:szCs w:val="32"/>
        </w:rPr>
        <w:t>制定</w:t>
      </w:r>
      <w:r w:rsidRPr="00874BA1">
        <w:rPr>
          <w:rFonts w:ascii="仿宋_GB2312" w:eastAsia="仿宋_GB2312" w:hint="eastAsia"/>
          <w:spacing w:val="4"/>
          <w:sz w:val="32"/>
          <w:szCs w:val="32"/>
        </w:rPr>
        <w:t>处置方案并限期整改落实。</w:t>
      </w:r>
    </w:p>
    <w:p w14:paraId="111231E0" w14:textId="40E9D6E2" w:rsidR="006C756F" w:rsidRPr="00874BA1" w:rsidRDefault="006C756F" w:rsidP="0005348F">
      <w:pPr>
        <w:spacing w:line="560" w:lineRule="exact"/>
        <w:ind w:firstLineChars="200" w:firstLine="658"/>
        <w:rPr>
          <w:rFonts w:ascii="仿宋_GB2312" w:eastAsia="仿宋_GB2312"/>
          <w:spacing w:val="4"/>
          <w:sz w:val="32"/>
          <w:szCs w:val="32"/>
        </w:rPr>
      </w:pPr>
      <w:r w:rsidRPr="00874BA1">
        <w:rPr>
          <w:rFonts w:ascii="仿宋_GB2312" w:eastAsia="仿宋_GB2312" w:hint="eastAsia"/>
          <w:b/>
          <w:spacing w:val="4"/>
          <w:sz w:val="32"/>
          <w:szCs w:val="32"/>
        </w:rPr>
        <w:t xml:space="preserve">第十二条 </w:t>
      </w:r>
      <w:r w:rsidRPr="00874BA1">
        <w:rPr>
          <w:rFonts w:ascii="仿宋_GB2312" w:eastAsia="仿宋_GB2312" w:hint="eastAsia"/>
          <w:spacing w:val="4"/>
          <w:sz w:val="32"/>
          <w:szCs w:val="32"/>
        </w:rPr>
        <w:t>建立维护更新机制。净空一体化图原则上不宜频繁修改。确有必要因新增</w:t>
      </w:r>
      <w:r w:rsidR="00E92C0F" w:rsidRPr="00874BA1">
        <w:rPr>
          <w:rFonts w:ascii="仿宋_GB2312" w:eastAsia="仿宋_GB2312" w:hint="eastAsia"/>
          <w:bCs/>
          <w:spacing w:val="4"/>
          <w:sz w:val="32"/>
          <w:szCs w:val="32"/>
        </w:rPr>
        <w:t>建（构）筑物</w:t>
      </w:r>
      <w:r w:rsidRPr="00874BA1">
        <w:rPr>
          <w:rFonts w:ascii="仿宋_GB2312" w:eastAsia="仿宋_GB2312" w:hint="eastAsia"/>
          <w:spacing w:val="4"/>
          <w:sz w:val="32"/>
          <w:szCs w:val="32"/>
        </w:rPr>
        <w:t>、地方规划调整等原因修改净空一体化图的，按照“谁引起，谁负责”的原则，由引发相关修改的单位提出修改方案，经市政府和民航管理机构审核同意后，方可开展修编。</w:t>
      </w:r>
    </w:p>
    <w:p w14:paraId="3C02BB75" w14:textId="1F665E59" w:rsidR="006C756F" w:rsidRPr="00874BA1" w:rsidRDefault="006C756F" w:rsidP="0005348F">
      <w:pPr>
        <w:spacing w:line="560" w:lineRule="exact"/>
        <w:ind w:firstLineChars="200" w:firstLine="658"/>
        <w:rPr>
          <w:rFonts w:ascii="仿宋_GB2312" w:eastAsia="仿宋_GB2312"/>
          <w:spacing w:val="4"/>
          <w:sz w:val="32"/>
          <w:szCs w:val="32"/>
        </w:rPr>
      </w:pPr>
      <w:r w:rsidRPr="00874BA1">
        <w:rPr>
          <w:rFonts w:ascii="仿宋_GB2312" w:eastAsia="仿宋_GB2312" w:hint="eastAsia"/>
          <w:b/>
          <w:bCs/>
          <w:spacing w:val="4"/>
          <w:sz w:val="32"/>
          <w:szCs w:val="32"/>
        </w:rPr>
        <w:t>第十三条</w:t>
      </w:r>
      <w:r w:rsidR="00D961D6">
        <w:rPr>
          <w:rFonts w:ascii="仿宋_GB2312" w:eastAsia="仿宋_GB2312" w:hint="eastAsia"/>
          <w:b/>
          <w:bCs/>
          <w:spacing w:val="4"/>
          <w:sz w:val="32"/>
          <w:szCs w:val="32"/>
        </w:rPr>
        <w:t xml:space="preserve"> </w:t>
      </w:r>
      <w:r w:rsidRPr="00874BA1">
        <w:rPr>
          <w:rFonts w:ascii="仿宋_GB2312" w:eastAsia="仿宋_GB2312" w:hint="eastAsia"/>
          <w:spacing w:val="4"/>
          <w:sz w:val="32"/>
          <w:szCs w:val="32"/>
        </w:rPr>
        <w:t>各有关行政（行业）管理部门</w:t>
      </w:r>
      <w:r w:rsidR="00D961D6">
        <w:rPr>
          <w:rFonts w:ascii="仿宋_GB2312" w:eastAsia="仿宋_GB2312" w:hint="eastAsia"/>
          <w:spacing w:val="4"/>
          <w:sz w:val="32"/>
          <w:szCs w:val="32"/>
        </w:rPr>
        <w:t>应将</w:t>
      </w:r>
      <w:r w:rsidRPr="00874BA1">
        <w:rPr>
          <w:rFonts w:ascii="仿宋_GB2312" w:eastAsia="仿宋_GB2312" w:hint="eastAsia"/>
          <w:spacing w:val="4"/>
          <w:sz w:val="32"/>
          <w:szCs w:val="32"/>
        </w:rPr>
        <w:t>实施本办法的情况纳入其年度安全生产责任考核体系。对未按照本办法规定履职尽责的，严格按照有关规定问责；对违反净空安全管理规定且造成重大影响的单位和个人，</w:t>
      </w:r>
      <w:r w:rsidR="00035BBB">
        <w:rPr>
          <w:rFonts w:ascii="仿宋_GB2312" w:eastAsia="仿宋_GB2312" w:hint="eastAsia"/>
          <w:spacing w:val="4"/>
          <w:sz w:val="32"/>
          <w:szCs w:val="32"/>
        </w:rPr>
        <w:t>依法严肃追究责任</w:t>
      </w:r>
      <w:r w:rsidRPr="00874BA1">
        <w:rPr>
          <w:rFonts w:ascii="仿宋_GB2312" w:eastAsia="仿宋_GB2312" w:hint="eastAsia"/>
          <w:spacing w:val="4"/>
          <w:sz w:val="32"/>
          <w:szCs w:val="32"/>
        </w:rPr>
        <w:t>。</w:t>
      </w:r>
    </w:p>
    <w:p w14:paraId="4FDE41E9" w14:textId="77777777" w:rsidR="006C756F" w:rsidRPr="00874BA1" w:rsidRDefault="006C756F" w:rsidP="0005348F">
      <w:pPr>
        <w:spacing w:line="560" w:lineRule="exact"/>
        <w:ind w:firstLineChars="200" w:firstLine="658"/>
        <w:rPr>
          <w:rFonts w:ascii="仿宋_GB2312" w:eastAsia="仿宋_GB2312"/>
          <w:spacing w:val="4"/>
          <w:sz w:val="32"/>
          <w:szCs w:val="32"/>
        </w:rPr>
      </w:pPr>
      <w:r w:rsidRPr="00874BA1">
        <w:rPr>
          <w:rFonts w:ascii="仿宋_GB2312" w:eastAsia="仿宋_GB2312" w:hint="eastAsia"/>
          <w:b/>
          <w:bCs/>
          <w:spacing w:val="4"/>
          <w:sz w:val="32"/>
          <w:szCs w:val="32"/>
        </w:rPr>
        <w:lastRenderedPageBreak/>
        <w:t xml:space="preserve">第十四条 </w:t>
      </w:r>
      <w:r w:rsidRPr="00874BA1">
        <w:rPr>
          <w:rFonts w:ascii="仿宋_GB2312" w:eastAsia="仿宋_GB2312" w:hint="eastAsia"/>
          <w:spacing w:val="4"/>
          <w:sz w:val="32"/>
          <w:szCs w:val="32"/>
        </w:rPr>
        <w:t>各有关行政（行业）管理部门对违反本办法规定的单位或者人员，应当责令其立即停止并整改违规行为，自行承担由此造成的损失，并按照有关规定对其进行通报批评，视情节给予有关责任人员行政处分、依法给予行政处罚；构成犯罪的，依法追究刑事责任。</w:t>
      </w:r>
    </w:p>
    <w:p w14:paraId="5CE1A5C9" w14:textId="31AFC31F" w:rsidR="006C756F" w:rsidRPr="00874BA1" w:rsidRDefault="006C756F" w:rsidP="0005348F">
      <w:pPr>
        <w:spacing w:line="560" w:lineRule="exact"/>
        <w:ind w:firstLineChars="200" w:firstLine="658"/>
        <w:rPr>
          <w:rFonts w:ascii="仿宋_GB2312" w:eastAsia="仿宋_GB2312"/>
          <w:b/>
          <w:bCs/>
          <w:spacing w:val="4"/>
          <w:sz w:val="32"/>
          <w:szCs w:val="32"/>
        </w:rPr>
      </w:pPr>
      <w:r w:rsidRPr="00874BA1">
        <w:rPr>
          <w:rFonts w:ascii="仿宋_GB2312" w:eastAsia="仿宋_GB2312" w:hint="eastAsia"/>
          <w:b/>
          <w:bCs/>
          <w:spacing w:val="4"/>
          <w:sz w:val="32"/>
          <w:szCs w:val="32"/>
        </w:rPr>
        <w:t>第</w:t>
      </w:r>
      <w:r w:rsidR="00D961D6">
        <w:rPr>
          <w:rFonts w:ascii="仿宋_GB2312" w:eastAsia="仿宋_GB2312" w:hint="eastAsia"/>
          <w:b/>
          <w:bCs/>
          <w:spacing w:val="4"/>
          <w:sz w:val="32"/>
          <w:szCs w:val="32"/>
        </w:rPr>
        <w:t>十五</w:t>
      </w:r>
      <w:r w:rsidRPr="00874BA1">
        <w:rPr>
          <w:rFonts w:ascii="仿宋_GB2312" w:eastAsia="仿宋_GB2312" w:hint="eastAsia"/>
          <w:b/>
          <w:bCs/>
          <w:spacing w:val="4"/>
          <w:sz w:val="32"/>
          <w:szCs w:val="32"/>
        </w:rPr>
        <w:t xml:space="preserve">条 </w:t>
      </w:r>
      <w:r w:rsidRPr="00874BA1">
        <w:rPr>
          <w:rFonts w:ascii="仿宋_GB2312" w:eastAsia="仿宋_GB2312" w:hint="eastAsia"/>
          <w:spacing w:val="4"/>
          <w:sz w:val="32"/>
          <w:szCs w:val="32"/>
        </w:rPr>
        <w:t>各有关行政（行业）管理部门应对项目业主单位开展巡查情况和对违反净空保护管理规定行为的处置结果应当依法公开，接受社会监督。</w:t>
      </w:r>
    </w:p>
    <w:p w14:paraId="57A204FB" w14:textId="4D4F0106" w:rsidR="006C756F" w:rsidRPr="00874BA1" w:rsidRDefault="006C756F" w:rsidP="0005348F">
      <w:pPr>
        <w:spacing w:line="560" w:lineRule="exact"/>
        <w:ind w:firstLineChars="200" w:firstLine="658"/>
        <w:rPr>
          <w:rFonts w:ascii="仿宋_GB2312" w:eastAsia="仿宋_GB2312"/>
          <w:spacing w:val="4"/>
          <w:kern w:val="0"/>
          <w:sz w:val="32"/>
          <w:szCs w:val="32"/>
        </w:rPr>
      </w:pPr>
      <w:r w:rsidRPr="00874BA1">
        <w:rPr>
          <w:rFonts w:ascii="仿宋_GB2312" w:eastAsia="仿宋_GB2312" w:hint="eastAsia"/>
          <w:b/>
          <w:bCs/>
          <w:spacing w:val="4"/>
          <w:sz w:val="32"/>
          <w:szCs w:val="32"/>
        </w:rPr>
        <w:t>第</w:t>
      </w:r>
      <w:r w:rsidR="00D961D6">
        <w:rPr>
          <w:rFonts w:ascii="仿宋_GB2312" w:eastAsia="仿宋_GB2312" w:hint="eastAsia"/>
          <w:b/>
          <w:bCs/>
          <w:spacing w:val="4"/>
          <w:sz w:val="32"/>
          <w:szCs w:val="32"/>
        </w:rPr>
        <w:t>十六</w:t>
      </w:r>
      <w:r w:rsidRPr="00874BA1">
        <w:rPr>
          <w:rFonts w:ascii="仿宋_GB2312" w:eastAsia="仿宋_GB2312" w:hint="eastAsia"/>
          <w:b/>
          <w:bCs/>
          <w:spacing w:val="4"/>
          <w:sz w:val="32"/>
          <w:szCs w:val="32"/>
        </w:rPr>
        <w:t xml:space="preserve">条 </w:t>
      </w:r>
      <w:r w:rsidRPr="00874BA1">
        <w:rPr>
          <w:rFonts w:ascii="仿宋_GB2312" w:eastAsia="仿宋_GB2312" w:hint="eastAsia"/>
          <w:bCs/>
          <w:spacing w:val="4"/>
          <w:sz w:val="32"/>
          <w:szCs w:val="32"/>
        </w:rPr>
        <w:t>本</w:t>
      </w:r>
      <w:r w:rsidRPr="00874BA1">
        <w:rPr>
          <w:rFonts w:ascii="仿宋_GB2312" w:eastAsia="仿宋_GB2312" w:hint="eastAsia"/>
          <w:spacing w:val="4"/>
          <w:kern w:val="0"/>
          <w:sz w:val="32"/>
          <w:szCs w:val="32"/>
        </w:rPr>
        <w:t>办法未尽事宜，由</w:t>
      </w:r>
      <w:r w:rsidRPr="00874BA1">
        <w:rPr>
          <w:rFonts w:ascii="仿宋_GB2312" w:eastAsia="仿宋_GB2312" w:hint="eastAsia"/>
          <w:spacing w:val="4"/>
          <w:sz w:val="32"/>
          <w:szCs w:val="32"/>
        </w:rPr>
        <w:t>市净空委负责解释。</w:t>
      </w:r>
    </w:p>
    <w:p w14:paraId="7DA5FFC6" w14:textId="375FFF7C" w:rsidR="006C756F" w:rsidRPr="00874BA1" w:rsidRDefault="006C756F" w:rsidP="0005348F">
      <w:pPr>
        <w:spacing w:line="560" w:lineRule="exact"/>
        <w:ind w:firstLineChars="200" w:firstLine="658"/>
        <w:rPr>
          <w:rFonts w:ascii="仿宋_GB2312" w:eastAsia="仿宋_GB2312"/>
          <w:spacing w:val="4"/>
          <w:kern w:val="0"/>
          <w:sz w:val="32"/>
          <w:szCs w:val="32"/>
        </w:rPr>
      </w:pPr>
      <w:r w:rsidRPr="00874BA1">
        <w:rPr>
          <w:rFonts w:ascii="仿宋_GB2312" w:eastAsia="仿宋_GB2312" w:hint="eastAsia"/>
          <w:b/>
          <w:bCs/>
          <w:spacing w:val="4"/>
          <w:sz w:val="32"/>
          <w:szCs w:val="32"/>
        </w:rPr>
        <w:t>第</w:t>
      </w:r>
      <w:r w:rsidR="00D961D6">
        <w:rPr>
          <w:rFonts w:ascii="仿宋_GB2312" w:eastAsia="仿宋_GB2312" w:hint="eastAsia"/>
          <w:b/>
          <w:bCs/>
          <w:spacing w:val="4"/>
          <w:sz w:val="32"/>
          <w:szCs w:val="32"/>
        </w:rPr>
        <w:t>十七</w:t>
      </w:r>
      <w:r w:rsidRPr="00874BA1">
        <w:rPr>
          <w:rFonts w:ascii="仿宋_GB2312" w:eastAsia="仿宋_GB2312" w:hint="eastAsia"/>
          <w:b/>
          <w:bCs/>
          <w:spacing w:val="4"/>
          <w:sz w:val="32"/>
          <w:szCs w:val="32"/>
        </w:rPr>
        <w:t xml:space="preserve">条 </w:t>
      </w:r>
      <w:r w:rsidRPr="00874BA1">
        <w:rPr>
          <w:rFonts w:ascii="仿宋_GB2312" w:eastAsia="仿宋_GB2312" w:hint="eastAsia"/>
          <w:spacing w:val="4"/>
          <w:kern w:val="0"/>
          <w:sz w:val="32"/>
          <w:szCs w:val="32"/>
        </w:rPr>
        <w:t>本办法自20</w:t>
      </w:r>
      <w:r w:rsidR="00E92C0F">
        <w:rPr>
          <w:rFonts w:ascii="仿宋_GB2312" w:eastAsia="仿宋_GB2312"/>
          <w:spacing w:val="4"/>
          <w:kern w:val="0"/>
          <w:sz w:val="32"/>
          <w:szCs w:val="32"/>
        </w:rPr>
        <w:t>20</w:t>
      </w:r>
      <w:r w:rsidRPr="00874BA1">
        <w:rPr>
          <w:rFonts w:ascii="仿宋_GB2312" w:eastAsia="仿宋_GB2312" w:hint="eastAsia"/>
          <w:spacing w:val="4"/>
          <w:kern w:val="0"/>
          <w:sz w:val="32"/>
          <w:szCs w:val="32"/>
        </w:rPr>
        <w:t>年X月X日起施行</w:t>
      </w:r>
      <w:r w:rsidR="00D961D6">
        <w:rPr>
          <w:rFonts w:ascii="仿宋_GB2312" w:eastAsia="仿宋_GB2312" w:hint="eastAsia"/>
          <w:spacing w:val="4"/>
          <w:kern w:val="0"/>
          <w:sz w:val="32"/>
          <w:szCs w:val="32"/>
        </w:rPr>
        <w:t>。</w:t>
      </w:r>
    </w:p>
    <w:p w14:paraId="3375F311" w14:textId="77777777" w:rsidR="003D572A" w:rsidRPr="006C756F" w:rsidRDefault="003D572A" w:rsidP="0005348F">
      <w:pPr>
        <w:spacing w:line="560" w:lineRule="exact"/>
      </w:pPr>
    </w:p>
    <w:sectPr w:rsidR="003D572A" w:rsidRPr="006C756F" w:rsidSect="00C719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90662" w14:textId="77777777" w:rsidR="00776A14" w:rsidRDefault="00776A14" w:rsidP="006C756F">
      <w:r>
        <w:separator/>
      </w:r>
    </w:p>
  </w:endnote>
  <w:endnote w:type="continuationSeparator" w:id="0">
    <w:p w14:paraId="5299708B" w14:textId="77777777" w:rsidR="00776A14" w:rsidRDefault="00776A14" w:rsidP="006C7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EAF4D" w14:textId="77777777" w:rsidR="00776A14" w:rsidRDefault="00776A14" w:rsidP="006C756F">
      <w:r>
        <w:separator/>
      </w:r>
    </w:p>
  </w:footnote>
  <w:footnote w:type="continuationSeparator" w:id="0">
    <w:p w14:paraId="1A1FF5AD" w14:textId="77777777" w:rsidR="00776A14" w:rsidRDefault="00776A14" w:rsidP="006C7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572A"/>
    <w:rsid w:val="00013F7E"/>
    <w:rsid w:val="00035BBB"/>
    <w:rsid w:val="0005348F"/>
    <w:rsid w:val="00054C12"/>
    <w:rsid w:val="001E6DB0"/>
    <w:rsid w:val="002160EB"/>
    <w:rsid w:val="002D66F4"/>
    <w:rsid w:val="002E21AC"/>
    <w:rsid w:val="00344D2A"/>
    <w:rsid w:val="003517B0"/>
    <w:rsid w:val="003D572A"/>
    <w:rsid w:val="00494561"/>
    <w:rsid w:val="004B5492"/>
    <w:rsid w:val="004C7603"/>
    <w:rsid w:val="00660494"/>
    <w:rsid w:val="006C756F"/>
    <w:rsid w:val="00706285"/>
    <w:rsid w:val="00714FDB"/>
    <w:rsid w:val="00776A14"/>
    <w:rsid w:val="00824FE3"/>
    <w:rsid w:val="00834D32"/>
    <w:rsid w:val="00841202"/>
    <w:rsid w:val="009B1C8C"/>
    <w:rsid w:val="00A30110"/>
    <w:rsid w:val="00B06A8E"/>
    <w:rsid w:val="00B6054D"/>
    <w:rsid w:val="00B87604"/>
    <w:rsid w:val="00C719C3"/>
    <w:rsid w:val="00C74EC3"/>
    <w:rsid w:val="00CF09C5"/>
    <w:rsid w:val="00D00D73"/>
    <w:rsid w:val="00D961D6"/>
    <w:rsid w:val="00DF446C"/>
    <w:rsid w:val="00E27E22"/>
    <w:rsid w:val="00E87DB7"/>
    <w:rsid w:val="00E92C0F"/>
    <w:rsid w:val="00F4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C5D38"/>
  <w15:docId w15:val="{2CD238C6-FCA0-4DDD-953C-BDC0CCB6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5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5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C756F"/>
    <w:rPr>
      <w:sz w:val="18"/>
      <w:szCs w:val="18"/>
    </w:rPr>
  </w:style>
  <w:style w:type="paragraph" w:styleId="a5">
    <w:name w:val="footer"/>
    <w:basedOn w:val="a"/>
    <w:link w:val="a6"/>
    <w:uiPriority w:val="99"/>
    <w:unhideWhenUsed/>
    <w:rsid w:val="006C75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C75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十堰空管 ATC</dc:creator>
  <cp:keywords/>
  <dc:description/>
  <cp:lastModifiedBy>十堰空管 ATC</cp:lastModifiedBy>
  <cp:revision>29</cp:revision>
  <dcterms:created xsi:type="dcterms:W3CDTF">2019-12-16T08:23:00Z</dcterms:created>
  <dcterms:modified xsi:type="dcterms:W3CDTF">2020-01-06T05:01:00Z</dcterms:modified>
</cp:coreProperties>
</file>